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91"/>
        <w:gridCol w:w="4735"/>
      </w:tblGrid>
      <w:tr w:rsidR="00A8334E" w:rsidRPr="00061A25" w:rsidTr="00061A25">
        <w:tc>
          <w:tcPr>
            <w:tcW w:w="4588" w:type="dxa"/>
          </w:tcPr>
          <w:p w:rsidR="00B845FE" w:rsidRPr="00061A25" w:rsidRDefault="00B845FE" w:rsidP="00B845FE">
            <w:pPr>
              <w:jc w:val="center"/>
              <w:rPr>
                <w:rFonts w:ascii="Arial" w:hAnsi="Arial" w:cs="Arial"/>
                <w:b/>
              </w:rPr>
            </w:pPr>
            <w:r w:rsidRPr="00061A25">
              <w:rPr>
                <w:rFonts w:ascii="Arial" w:hAnsi="Arial" w:cs="Arial"/>
                <w:b/>
              </w:rPr>
              <w:t>DATA PROCESSING AGREEMENT</w:t>
            </w:r>
          </w:p>
          <w:p w:rsidR="00B845FE" w:rsidRPr="00061A25" w:rsidRDefault="00B845FE" w:rsidP="00B845FE">
            <w:pPr>
              <w:rPr>
                <w:rFonts w:ascii="Arial" w:hAnsi="Arial" w:cs="Arial"/>
              </w:rPr>
            </w:pPr>
            <w:r w:rsidRPr="00061A25">
              <w:rPr>
                <w:rFonts w:ascii="Arial" w:hAnsi="Arial" w:cs="Arial"/>
                <w:b/>
              </w:rPr>
              <w:t>THIS AGREEMENT</w:t>
            </w:r>
            <w:r w:rsidRPr="00061A25">
              <w:rPr>
                <w:rFonts w:ascii="Arial" w:hAnsi="Arial" w:cs="Arial"/>
              </w:rPr>
              <w:t xml:space="preserve"> is made the day of      </w:t>
            </w:r>
            <w:sdt>
              <w:sdtPr>
                <w:rPr>
                  <w:rFonts w:ascii="Arial" w:hAnsi="Arial" w:cs="Arial"/>
                </w:rPr>
                <w:id w:val="393320852"/>
                <w:placeholder>
                  <w:docPart w:val="DefaultPlaceholder_-1854013438"/>
                </w:placeholder>
                <w:date>
                  <w:dateFormat w:val="dd.MM.yyyy"/>
                  <w:lid w:val="pl-PL"/>
                  <w:storeMappedDataAs w:val="dateTime"/>
                  <w:calendar w:val="gregorian"/>
                </w:date>
              </w:sdtPr>
              <w:sdtEndPr/>
              <w:sdtContent>
                <w:r w:rsidRPr="00AD0B1D">
                  <w:rPr>
                    <w:rFonts w:ascii="Arial" w:hAnsi="Arial" w:cs="Arial"/>
                  </w:rPr>
                  <w:t>[________]</w:t>
                </w:r>
              </w:sdtContent>
            </w:sdt>
          </w:p>
          <w:p w:rsidR="00B845FE" w:rsidRPr="00061A25" w:rsidRDefault="00B845FE" w:rsidP="00B845FE">
            <w:pPr>
              <w:rPr>
                <w:rFonts w:ascii="Arial" w:hAnsi="Arial" w:cs="Arial"/>
                <w:b/>
              </w:rPr>
            </w:pPr>
            <w:r w:rsidRPr="00061A25">
              <w:rPr>
                <w:rFonts w:ascii="Arial" w:hAnsi="Arial" w:cs="Arial"/>
                <w:b/>
              </w:rPr>
              <w:t>BETWEEN:-</w:t>
            </w:r>
          </w:p>
          <w:p w:rsidR="00B845FE" w:rsidRPr="00061A25" w:rsidRDefault="00B845FE" w:rsidP="00B845FE">
            <w:pPr>
              <w:rPr>
                <w:rFonts w:ascii="Arial" w:hAnsi="Arial" w:cs="Arial"/>
              </w:rPr>
            </w:pPr>
            <w:r w:rsidRPr="00061A25">
              <w:rPr>
                <w:rFonts w:ascii="Arial" w:hAnsi="Arial" w:cs="Arial"/>
              </w:rPr>
              <w:t>1.</w:t>
            </w:r>
            <w:r w:rsidRPr="00061A25">
              <w:rPr>
                <w:rFonts w:ascii="Arial" w:hAnsi="Arial" w:cs="Arial"/>
              </w:rPr>
              <w:tab/>
              <w:t xml:space="preserve">PPG </w:t>
            </w:r>
            <w:sdt>
              <w:sdtPr>
                <w:rPr>
                  <w:rFonts w:ascii="Arial" w:hAnsi="Arial" w:cs="Arial"/>
                </w:rPr>
                <w:id w:val="-2086145626"/>
                <w:placeholder>
                  <w:docPart w:val="DefaultPlaceholder_-1854013440"/>
                </w:placeholder>
                <w:text/>
              </w:sdtPr>
              <w:sdtEndPr/>
              <w:sdtContent>
                <w:r w:rsidRPr="00AD0B1D">
                  <w:rPr>
                    <w:rFonts w:ascii="Arial" w:hAnsi="Arial" w:cs="Arial"/>
                  </w:rPr>
                  <w:t>[____</w:t>
                </w:r>
                <w:r w:rsidR="00AD0B1D">
                  <w:rPr>
                    <w:rFonts w:ascii="Arial" w:hAnsi="Arial" w:cs="Arial"/>
                  </w:rPr>
                  <w:t>_______</w:t>
                </w:r>
                <w:r w:rsidRPr="00AD0B1D">
                  <w:rPr>
                    <w:rFonts w:ascii="Arial" w:hAnsi="Arial" w:cs="Arial"/>
                  </w:rPr>
                  <w:t>__],</w:t>
                </w:r>
              </w:sdtContent>
            </w:sdt>
            <w:r w:rsidRPr="00061A25">
              <w:rPr>
                <w:rFonts w:ascii="Arial" w:hAnsi="Arial" w:cs="Arial"/>
              </w:rPr>
              <w:t xml:space="preserve"> a company with registered office at </w:t>
            </w:r>
            <w:sdt>
              <w:sdtPr>
                <w:rPr>
                  <w:rFonts w:ascii="Arial" w:hAnsi="Arial" w:cs="Arial"/>
                </w:rPr>
                <w:id w:val="-1954939459"/>
                <w:placeholder>
                  <w:docPart w:val="DefaultPlaceholder_-1854013440"/>
                </w:placeholder>
                <w:text/>
              </w:sdtPr>
              <w:sdtEndPr/>
              <w:sdtContent>
                <w:r w:rsidRPr="00AD0B1D">
                  <w:rPr>
                    <w:rFonts w:ascii="Arial" w:hAnsi="Arial" w:cs="Arial"/>
                  </w:rPr>
                  <w:t>[____</w:t>
                </w:r>
                <w:r w:rsidR="006370CC">
                  <w:rPr>
                    <w:rFonts w:ascii="Arial" w:hAnsi="Arial" w:cs="Arial"/>
                  </w:rPr>
                  <w:t>___________________</w:t>
                </w:r>
                <w:r w:rsidR="00AD0B1D">
                  <w:rPr>
                    <w:rFonts w:ascii="Arial" w:hAnsi="Arial" w:cs="Arial"/>
                  </w:rPr>
                  <w:t>_______</w:t>
                </w:r>
                <w:r w:rsidRPr="00AD0B1D">
                  <w:rPr>
                    <w:rFonts w:ascii="Arial" w:hAnsi="Arial" w:cs="Arial"/>
                  </w:rPr>
                  <w:t>__]</w:t>
                </w:r>
              </w:sdtContent>
            </w:sdt>
            <w:r w:rsidRPr="00061A25">
              <w:rPr>
                <w:rFonts w:ascii="Arial" w:hAnsi="Arial" w:cs="Arial"/>
              </w:rPr>
              <w:t xml:space="preserve"> ("</w:t>
            </w:r>
            <w:r w:rsidR="002E6B23" w:rsidRPr="00061A25">
              <w:rPr>
                <w:rFonts w:ascii="Arial" w:hAnsi="Arial" w:cs="Arial"/>
              </w:rPr>
              <w:t>PPG</w:t>
            </w:r>
            <w:r w:rsidRPr="00061A25">
              <w:rPr>
                <w:rFonts w:ascii="Arial" w:hAnsi="Arial" w:cs="Arial"/>
              </w:rPr>
              <w:t>"); and</w:t>
            </w:r>
          </w:p>
          <w:p w:rsidR="00B845FE" w:rsidRPr="00061A25" w:rsidRDefault="00B845FE" w:rsidP="00B845FE">
            <w:pPr>
              <w:rPr>
                <w:rFonts w:ascii="Arial" w:hAnsi="Arial" w:cs="Arial"/>
              </w:rPr>
            </w:pPr>
            <w:r w:rsidRPr="00061A25">
              <w:rPr>
                <w:rFonts w:ascii="Arial" w:hAnsi="Arial" w:cs="Arial"/>
              </w:rPr>
              <w:t>2.</w:t>
            </w:r>
            <w:r w:rsidRPr="00061A25">
              <w:rPr>
                <w:rFonts w:ascii="Arial" w:hAnsi="Arial" w:cs="Arial"/>
              </w:rPr>
              <w:tab/>
            </w:r>
            <w:sdt>
              <w:sdtPr>
                <w:rPr>
                  <w:rFonts w:ascii="Arial" w:hAnsi="Arial" w:cs="Arial"/>
                </w:rPr>
                <w:id w:val="1101062464"/>
                <w:placeholder>
                  <w:docPart w:val="DefaultPlaceholder_-1854013440"/>
                </w:placeholder>
                <w:text/>
              </w:sdtPr>
              <w:sdtEndPr/>
              <w:sdtContent>
                <w:r w:rsidRPr="00AD0B1D">
                  <w:rPr>
                    <w:rFonts w:ascii="Arial" w:hAnsi="Arial" w:cs="Arial"/>
                  </w:rPr>
                  <w:t>[_</w:t>
                </w:r>
                <w:r w:rsidR="00AD0B1D">
                  <w:rPr>
                    <w:rFonts w:ascii="Arial" w:hAnsi="Arial" w:cs="Arial"/>
                  </w:rPr>
                  <w:t>_____</w:t>
                </w:r>
                <w:r w:rsidRPr="00AD0B1D">
                  <w:rPr>
                    <w:rFonts w:ascii="Arial" w:hAnsi="Arial" w:cs="Arial"/>
                  </w:rPr>
                  <w:t>_______],</w:t>
                </w:r>
              </w:sdtContent>
            </w:sdt>
            <w:r w:rsidRPr="00061A25">
              <w:rPr>
                <w:rFonts w:ascii="Arial" w:hAnsi="Arial" w:cs="Arial"/>
              </w:rPr>
              <w:t xml:space="preserve"> a company with registered office at </w:t>
            </w:r>
            <w:sdt>
              <w:sdtPr>
                <w:rPr>
                  <w:rFonts w:ascii="Arial" w:hAnsi="Arial" w:cs="Arial"/>
                </w:rPr>
                <w:id w:val="1172684906"/>
                <w:placeholder>
                  <w:docPart w:val="DefaultPlaceholder_-1854013440"/>
                </w:placeholder>
                <w:text/>
              </w:sdtPr>
              <w:sdtEndPr/>
              <w:sdtContent>
                <w:r w:rsidRPr="00AD0B1D">
                  <w:rPr>
                    <w:rFonts w:ascii="Arial" w:hAnsi="Arial" w:cs="Arial"/>
                  </w:rPr>
                  <w:t>[_</w:t>
                </w:r>
                <w:r w:rsidR="006370CC">
                  <w:rPr>
                    <w:rFonts w:ascii="Arial" w:hAnsi="Arial" w:cs="Arial"/>
                  </w:rPr>
                  <w:t>_____________</w:t>
                </w:r>
                <w:r w:rsidR="00AD0B1D">
                  <w:rPr>
                    <w:rFonts w:ascii="Arial" w:hAnsi="Arial" w:cs="Arial"/>
                  </w:rPr>
                  <w:t>_____________</w:t>
                </w:r>
                <w:r w:rsidRPr="00AD0B1D">
                  <w:rPr>
                    <w:rFonts w:ascii="Arial" w:hAnsi="Arial" w:cs="Arial"/>
                  </w:rPr>
                  <w:t>_____]</w:t>
                </w:r>
              </w:sdtContent>
            </w:sdt>
            <w:r w:rsidR="006370CC">
              <w:rPr>
                <w:rFonts w:ascii="Arial" w:hAnsi="Arial" w:cs="Arial"/>
              </w:rPr>
              <w:t xml:space="preserve"> ("Supplier").</w:t>
            </w:r>
          </w:p>
          <w:p w:rsidR="00B845FE" w:rsidRPr="00061A25" w:rsidRDefault="00B845FE" w:rsidP="00B845FE">
            <w:pPr>
              <w:rPr>
                <w:rFonts w:ascii="Arial" w:hAnsi="Arial" w:cs="Arial"/>
                <w:b/>
              </w:rPr>
            </w:pPr>
            <w:r w:rsidRPr="00061A25">
              <w:rPr>
                <w:rFonts w:ascii="Arial" w:hAnsi="Arial" w:cs="Arial"/>
                <w:b/>
              </w:rPr>
              <w:t>BACKGROUND</w:t>
            </w:r>
          </w:p>
          <w:p w:rsidR="00B845FE" w:rsidRPr="00061A25" w:rsidRDefault="00B845FE" w:rsidP="00B845FE">
            <w:pPr>
              <w:jc w:val="both"/>
              <w:rPr>
                <w:rFonts w:ascii="Arial" w:hAnsi="Arial" w:cs="Arial"/>
              </w:rPr>
            </w:pPr>
            <w:r w:rsidRPr="00061A25">
              <w:rPr>
                <w:rFonts w:ascii="Arial" w:hAnsi="Arial" w:cs="Arial"/>
              </w:rPr>
              <w:t>(A)</w:t>
            </w:r>
            <w:r w:rsidRPr="00061A25">
              <w:rPr>
                <w:rFonts w:ascii="Arial" w:hAnsi="Arial" w:cs="Arial"/>
              </w:rPr>
              <w:tab/>
              <w:t xml:space="preserve">Pursuant to a supplier contract between </w:t>
            </w:r>
            <w:r w:rsidR="002E6B23" w:rsidRPr="00061A25">
              <w:rPr>
                <w:rFonts w:ascii="Arial" w:hAnsi="Arial" w:cs="Arial"/>
              </w:rPr>
              <w:t>PPG</w:t>
            </w:r>
            <w:r w:rsidRPr="00061A25">
              <w:rPr>
                <w:rFonts w:ascii="Arial" w:hAnsi="Arial" w:cs="Arial"/>
              </w:rPr>
              <w:t xml:space="preserve"> and the Supplier (together </w:t>
            </w:r>
            <w:r w:rsidR="00461309" w:rsidRPr="00061A25">
              <w:rPr>
                <w:rFonts w:ascii="Arial" w:hAnsi="Arial" w:cs="Arial"/>
              </w:rPr>
              <w:t>"</w:t>
            </w:r>
            <w:r w:rsidRPr="00061A25">
              <w:rPr>
                <w:rFonts w:ascii="Arial" w:hAnsi="Arial" w:cs="Arial"/>
              </w:rPr>
              <w:t>the Parties</w:t>
            </w:r>
            <w:r w:rsidR="00461309" w:rsidRPr="00061A25">
              <w:rPr>
                <w:rFonts w:ascii="Arial" w:hAnsi="Arial" w:cs="Arial"/>
              </w:rPr>
              <w:t>"</w:t>
            </w:r>
            <w:r w:rsidRPr="00061A25">
              <w:rPr>
                <w:rFonts w:ascii="Arial" w:hAnsi="Arial" w:cs="Arial"/>
              </w:rPr>
              <w:t xml:space="preserve">) dated </w:t>
            </w:r>
            <w:sdt>
              <w:sdtPr>
                <w:rPr>
                  <w:rFonts w:ascii="Arial" w:hAnsi="Arial" w:cs="Arial"/>
                </w:rPr>
                <w:id w:val="1450819148"/>
                <w:placeholder>
                  <w:docPart w:val="DefaultPlaceholder_-1854013438"/>
                </w:placeholder>
                <w:date>
                  <w:dateFormat w:val="dd.MM.yyyy"/>
                  <w:lid w:val="pl-PL"/>
                  <w:storeMappedDataAs w:val="dateTime"/>
                  <w:calendar w:val="gregorian"/>
                </w:date>
              </w:sdtPr>
              <w:sdtEndPr/>
              <w:sdtContent>
                <w:r w:rsidRPr="00AD0B1D">
                  <w:rPr>
                    <w:rFonts w:ascii="Arial" w:hAnsi="Arial" w:cs="Arial"/>
                  </w:rPr>
                  <w:t>[___________]</w:t>
                </w:r>
              </w:sdtContent>
            </w:sdt>
            <w:r w:rsidRPr="00061A25">
              <w:rPr>
                <w:rFonts w:ascii="Arial" w:hAnsi="Arial" w:cs="Arial"/>
              </w:rPr>
              <w:t xml:space="preserve"> (Supply Contract), the Supplier has agreed to provide the services detailed therein (</w:t>
            </w:r>
            <w:r w:rsidR="00461309" w:rsidRPr="00061A25">
              <w:rPr>
                <w:rFonts w:ascii="Arial" w:hAnsi="Arial" w:cs="Arial"/>
              </w:rPr>
              <w:t>"</w:t>
            </w:r>
            <w:r w:rsidRPr="00061A25">
              <w:rPr>
                <w:rFonts w:ascii="Arial" w:hAnsi="Arial" w:cs="Arial"/>
              </w:rPr>
              <w:t>Services</w:t>
            </w:r>
            <w:r w:rsidR="00461309" w:rsidRPr="00061A25">
              <w:rPr>
                <w:rFonts w:ascii="Arial" w:hAnsi="Arial" w:cs="Arial"/>
              </w:rPr>
              <w:t>"</w:t>
            </w:r>
            <w:r w:rsidRPr="00061A25">
              <w:rPr>
                <w:rFonts w:ascii="Arial" w:hAnsi="Arial" w:cs="Arial"/>
              </w:rPr>
              <w:t xml:space="preserve">) which may involve the transfer or sharing of personal data by </w:t>
            </w:r>
            <w:r w:rsidR="002E6B23" w:rsidRPr="00061A25">
              <w:rPr>
                <w:rFonts w:ascii="Arial" w:hAnsi="Arial" w:cs="Arial"/>
              </w:rPr>
              <w:t>PPG</w:t>
            </w:r>
            <w:r w:rsidRPr="00061A25">
              <w:rPr>
                <w:rFonts w:ascii="Arial" w:hAnsi="Arial" w:cs="Arial"/>
              </w:rPr>
              <w:t xml:space="preserve"> to the Supplier.</w:t>
            </w:r>
          </w:p>
          <w:p w:rsidR="00B845FE" w:rsidRDefault="00B845FE" w:rsidP="00B845FE">
            <w:pPr>
              <w:jc w:val="both"/>
              <w:rPr>
                <w:rFonts w:ascii="Arial" w:hAnsi="Arial" w:cs="Arial"/>
              </w:rPr>
            </w:pPr>
            <w:r w:rsidRPr="00061A25">
              <w:rPr>
                <w:rFonts w:ascii="Arial" w:hAnsi="Arial" w:cs="Arial"/>
              </w:rPr>
              <w:t>(B)</w:t>
            </w:r>
            <w:r w:rsidRPr="00061A25">
              <w:rPr>
                <w:rFonts w:ascii="Arial" w:hAnsi="Arial" w:cs="Arial"/>
              </w:rPr>
              <w:tab/>
              <w:t xml:space="preserve">The Parties agree that the terms of this </w:t>
            </w:r>
            <w:r w:rsidR="00676D37" w:rsidRPr="00061A25">
              <w:rPr>
                <w:rFonts w:ascii="Arial" w:hAnsi="Arial" w:cs="Arial"/>
              </w:rPr>
              <w:t>A</w:t>
            </w:r>
            <w:r w:rsidRPr="00061A25">
              <w:rPr>
                <w:rFonts w:ascii="Arial" w:hAnsi="Arial" w:cs="Arial"/>
              </w:rPr>
              <w:t xml:space="preserve">greement shall be incorporated into and form part of the terms and conditions of the Supply Contract. To the extent that any of the terms of this </w:t>
            </w:r>
            <w:r w:rsidR="00676D37" w:rsidRPr="00061A25">
              <w:rPr>
                <w:rFonts w:ascii="Arial" w:hAnsi="Arial" w:cs="Arial"/>
              </w:rPr>
              <w:t>A</w:t>
            </w:r>
            <w:r w:rsidRPr="00061A25">
              <w:rPr>
                <w:rFonts w:ascii="Arial" w:hAnsi="Arial" w:cs="Arial"/>
              </w:rPr>
              <w:t>greement conflict with any of the terms and conditions of the Supp</w:t>
            </w:r>
            <w:r w:rsidR="001D64F1" w:rsidRPr="00061A25">
              <w:rPr>
                <w:rFonts w:ascii="Arial" w:hAnsi="Arial" w:cs="Arial"/>
              </w:rPr>
              <w:t xml:space="preserve">ly Contract, the terms of this </w:t>
            </w:r>
            <w:r w:rsidR="002E6B23" w:rsidRPr="00061A25">
              <w:rPr>
                <w:rFonts w:ascii="Arial" w:hAnsi="Arial" w:cs="Arial"/>
              </w:rPr>
              <w:t xml:space="preserve">Agreement </w:t>
            </w:r>
            <w:r w:rsidRPr="00061A25">
              <w:rPr>
                <w:rFonts w:ascii="Arial" w:hAnsi="Arial" w:cs="Arial"/>
              </w:rPr>
              <w:t>shall prevail.</w:t>
            </w:r>
          </w:p>
          <w:p w:rsidR="006370CC" w:rsidRPr="00061A25" w:rsidRDefault="006370CC" w:rsidP="00B845FE">
            <w:pPr>
              <w:jc w:val="both"/>
              <w:rPr>
                <w:rFonts w:ascii="Arial" w:hAnsi="Arial" w:cs="Arial"/>
              </w:rPr>
            </w:pPr>
          </w:p>
          <w:p w:rsidR="00A8334E" w:rsidRPr="00061A25" w:rsidRDefault="00B845FE" w:rsidP="00B845FE">
            <w:pPr>
              <w:rPr>
                <w:rFonts w:ascii="Arial" w:hAnsi="Arial" w:cs="Arial"/>
                <w:b/>
              </w:rPr>
            </w:pPr>
            <w:r w:rsidRPr="00061A25">
              <w:rPr>
                <w:rFonts w:ascii="Arial" w:hAnsi="Arial" w:cs="Arial"/>
                <w:b/>
              </w:rPr>
              <w:t>IT IS AGREED THAT:</w:t>
            </w:r>
          </w:p>
        </w:tc>
        <w:tc>
          <w:tcPr>
            <w:tcW w:w="4654" w:type="dxa"/>
          </w:tcPr>
          <w:p w:rsidR="00A8334E" w:rsidRPr="00061A25" w:rsidRDefault="004F0F31" w:rsidP="00A8334E">
            <w:pPr>
              <w:pStyle w:val="BodyText"/>
              <w:spacing w:after="240"/>
              <w:rPr>
                <w:rFonts w:cs="Arial"/>
                <w:b/>
                <w:lang w:val="es-ES"/>
              </w:rPr>
            </w:pPr>
            <w:r w:rsidRPr="00061A25">
              <w:rPr>
                <w:rFonts w:cs="Arial"/>
                <w:b/>
                <w:lang w:val="es-ES"/>
              </w:rPr>
              <w:t xml:space="preserve">ACUERDO DE </w:t>
            </w:r>
            <w:r w:rsidR="00EB7BD2" w:rsidRPr="00061A25">
              <w:rPr>
                <w:rFonts w:cs="Arial"/>
                <w:b/>
                <w:lang w:val="es-ES"/>
              </w:rPr>
              <w:t xml:space="preserve">TRATAMIENTO </w:t>
            </w:r>
            <w:r w:rsidRPr="00061A25">
              <w:rPr>
                <w:rFonts w:cs="Arial"/>
                <w:b/>
                <w:lang w:val="es-ES"/>
              </w:rPr>
              <w:t>DE DATOS</w:t>
            </w:r>
          </w:p>
          <w:p w:rsidR="004F0F31" w:rsidRPr="00061A25" w:rsidRDefault="004F0F31" w:rsidP="004F0F31">
            <w:pPr>
              <w:rPr>
                <w:rFonts w:ascii="Arial" w:hAnsi="Arial" w:cs="Arial"/>
                <w:lang w:val="es-ES"/>
              </w:rPr>
            </w:pPr>
            <w:r w:rsidRPr="00061A25">
              <w:rPr>
                <w:rFonts w:ascii="Arial" w:hAnsi="Arial" w:cs="Arial"/>
                <w:b/>
                <w:lang w:val="es-ES"/>
              </w:rPr>
              <w:t>ESTE ACUERDO</w:t>
            </w:r>
            <w:r w:rsidRPr="00061A25">
              <w:rPr>
                <w:rFonts w:ascii="Arial" w:hAnsi="Arial" w:cs="Arial"/>
                <w:lang w:val="es-ES"/>
              </w:rPr>
              <w:t xml:space="preserve"> se celebra el día       </w:t>
            </w:r>
            <w:sdt>
              <w:sdtPr>
                <w:rPr>
                  <w:rFonts w:ascii="Arial" w:hAnsi="Arial" w:cs="Arial"/>
                  <w:lang w:val="es-ES"/>
                </w:rPr>
                <w:id w:val="1003473279"/>
                <w:placeholder>
                  <w:docPart w:val="DefaultPlaceholder_-1854013438"/>
                </w:placeholder>
                <w:date>
                  <w:dateFormat w:val="dd.MM.yyyy"/>
                  <w:lid w:val="pl-PL"/>
                  <w:storeMappedDataAs w:val="dateTime"/>
                  <w:calendar w:val="gregorian"/>
                </w:date>
              </w:sdtPr>
              <w:sdtEndPr/>
              <w:sdtContent>
                <w:r w:rsidRPr="00AD0B1D">
                  <w:rPr>
                    <w:rFonts w:ascii="Arial" w:hAnsi="Arial" w:cs="Arial"/>
                    <w:lang w:val="es-ES"/>
                  </w:rPr>
                  <w:t>[________]</w:t>
                </w:r>
              </w:sdtContent>
            </w:sdt>
          </w:p>
          <w:p w:rsidR="004F0F31" w:rsidRPr="00061A25" w:rsidRDefault="004F0F31" w:rsidP="004F0F31">
            <w:pPr>
              <w:rPr>
                <w:rFonts w:ascii="Arial" w:hAnsi="Arial" w:cs="Arial"/>
                <w:b/>
                <w:lang w:val="es-ES"/>
              </w:rPr>
            </w:pPr>
            <w:r w:rsidRPr="00061A25">
              <w:rPr>
                <w:rFonts w:ascii="Arial" w:hAnsi="Arial" w:cs="Arial"/>
                <w:b/>
                <w:lang w:val="es-ES"/>
              </w:rPr>
              <w:t>ENTRE:</w:t>
            </w:r>
          </w:p>
          <w:p w:rsidR="004F0F31" w:rsidRPr="00061A25" w:rsidRDefault="004F0F31" w:rsidP="004F0F31">
            <w:pPr>
              <w:rPr>
                <w:rFonts w:ascii="Arial" w:hAnsi="Arial" w:cs="Arial"/>
                <w:lang w:val="es-ES"/>
              </w:rPr>
            </w:pPr>
            <w:r w:rsidRPr="00061A25">
              <w:rPr>
                <w:rFonts w:ascii="Arial" w:hAnsi="Arial" w:cs="Arial"/>
                <w:lang w:val="es-ES"/>
              </w:rPr>
              <w:t>1.</w:t>
            </w:r>
            <w:r w:rsidRPr="00061A25">
              <w:rPr>
                <w:rFonts w:ascii="Arial" w:hAnsi="Arial" w:cs="Arial"/>
                <w:lang w:val="es-ES"/>
              </w:rPr>
              <w:tab/>
              <w:t xml:space="preserve">PPG </w:t>
            </w:r>
            <w:sdt>
              <w:sdtPr>
                <w:rPr>
                  <w:rFonts w:ascii="Arial" w:hAnsi="Arial" w:cs="Arial"/>
                  <w:lang w:val="es-ES"/>
                </w:rPr>
                <w:id w:val="-447537395"/>
                <w:placeholder>
                  <w:docPart w:val="DefaultPlaceholder_-1854013440"/>
                </w:placeholder>
                <w:text/>
              </w:sdtPr>
              <w:sdtEndPr/>
              <w:sdtContent>
                <w:r w:rsidRPr="00AD0B1D">
                  <w:rPr>
                    <w:rFonts w:ascii="Arial" w:hAnsi="Arial" w:cs="Arial"/>
                    <w:lang w:val="es-ES"/>
                  </w:rPr>
                  <w:t>[_</w:t>
                </w:r>
                <w:r w:rsidR="00AD0B1D">
                  <w:rPr>
                    <w:rFonts w:ascii="Arial" w:hAnsi="Arial" w:cs="Arial"/>
                    <w:lang w:val="es-ES"/>
                  </w:rPr>
                  <w:t>______________</w:t>
                </w:r>
                <w:r w:rsidRPr="00AD0B1D">
                  <w:rPr>
                    <w:rFonts w:ascii="Arial" w:hAnsi="Arial" w:cs="Arial"/>
                    <w:lang w:val="es-ES"/>
                  </w:rPr>
                  <w:t>_____],</w:t>
                </w:r>
              </w:sdtContent>
            </w:sdt>
            <w:r w:rsidRPr="00061A25">
              <w:rPr>
                <w:rFonts w:ascii="Arial" w:hAnsi="Arial" w:cs="Arial"/>
                <w:lang w:val="es-ES"/>
              </w:rPr>
              <w:t xml:space="preserve"> una empresa con sede social en </w:t>
            </w:r>
            <w:sdt>
              <w:sdtPr>
                <w:rPr>
                  <w:rFonts w:ascii="Arial" w:hAnsi="Arial" w:cs="Arial"/>
                  <w:lang w:val="es-ES"/>
                </w:rPr>
                <w:id w:val="-1439447039"/>
                <w:placeholder>
                  <w:docPart w:val="DefaultPlaceholder_-1854013440"/>
                </w:placeholder>
                <w:text/>
              </w:sdtPr>
              <w:sdtEndPr/>
              <w:sdtContent>
                <w:r w:rsidRPr="00AD0B1D">
                  <w:rPr>
                    <w:rFonts w:ascii="Arial" w:hAnsi="Arial" w:cs="Arial"/>
                    <w:lang w:val="es-ES"/>
                  </w:rPr>
                  <w:t>[_</w:t>
                </w:r>
                <w:r w:rsidR="00AD0B1D">
                  <w:rPr>
                    <w:rFonts w:ascii="Arial" w:hAnsi="Arial" w:cs="Arial"/>
                    <w:lang w:val="es-ES"/>
                  </w:rPr>
                  <w:t>____________________________</w:t>
                </w:r>
                <w:r w:rsidRPr="00AD0B1D">
                  <w:rPr>
                    <w:rFonts w:ascii="Arial" w:hAnsi="Arial" w:cs="Arial"/>
                    <w:lang w:val="es-ES"/>
                  </w:rPr>
                  <w:t>_____]</w:t>
                </w:r>
              </w:sdtContent>
            </w:sdt>
            <w:r w:rsidRPr="00061A25">
              <w:rPr>
                <w:rFonts w:ascii="Arial" w:hAnsi="Arial" w:cs="Arial"/>
                <w:lang w:val="es-ES"/>
              </w:rPr>
              <w:t xml:space="preserve"> (“</w:t>
            </w:r>
            <w:r w:rsidR="00C12652" w:rsidRPr="00061A25">
              <w:rPr>
                <w:rFonts w:ascii="Arial" w:hAnsi="Arial" w:cs="Arial"/>
                <w:lang w:val="es-ES"/>
              </w:rPr>
              <w:t>PPG</w:t>
            </w:r>
            <w:r w:rsidRPr="00061A25">
              <w:rPr>
                <w:rFonts w:ascii="Arial" w:hAnsi="Arial" w:cs="Arial"/>
                <w:lang w:val="es-ES"/>
              </w:rPr>
              <w:t>”); y</w:t>
            </w:r>
          </w:p>
          <w:p w:rsidR="004F0F31" w:rsidRPr="00061A25" w:rsidRDefault="004F0F31" w:rsidP="004F0F31">
            <w:pPr>
              <w:rPr>
                <w:rFonts w:ascii="Arial" w:hAnsi="Arial" w:cs="Arial"/>
                <w:lang w:val="es-ES"/>
              </w:rPr>
            </w:pPr>
            <w:r w:rsidRPr="00061A25">
              <w:rPr>
                <w:rFonts w:ascii="Arial" w:hAnsi="Arial" w:cs="Arial"/>
                <w:lang w:val="es-ES"/>
              </w:rPr>
              <w:t>2.</w:t>
            </w:r>
            <w:r w:rsidRPr="00061A25">
              <w:rPr>
                <w:rFonts w:ascii="Arial" w:hAnsi="Arial" w:cs="Arial"/>
                <w:lang w:val="es-ES"/>
              </w:rPr>
              <w:tab/>
            </w:r>
            <w:sdt>
              <w:sdtPr>
                <w:rPr>
                  <w:rFonts w:ascii="Arial" w:hAnsi="Arial" w:cs="Arial"/>
                  <w:lang w:val="es-ES"/>
                </w:rPr>
                <w:id w:val="-1223298067"/>
                <w:placeholder>
                  <w:docPart w:val="DefaultPlaceholder_-1854013440"/>
                </w:placeholder>
                <w:text/>
              </w:sdtPr>
              <w:sdtEndPr/>
              <w:sdtContent>
                <w:r w:rsidRPr="00AD0B1D">
                  <w:rPr>
                    <w:rFonts w:ascii="Arial" w:hAnsi="Arial" w:cs="Arial"/>
                    <w:lang w:val="es-ES"/>
                  </w:rPr>
                  <w:t>[____</w:t>
                </w:r>
                <w:r w:rsidR="00AD0B1D">
                  <w:rPr>
                    <w:rFonts w:ascii="Arial" w:hAnsi="Arial" w:cs="Arial"/>
                    <w:lang w:val="es-ES"/>
                  </w:rPr>
                  <w:t>_______</w:t>
                </w:r>
                <w:r w:rsidRPr="00AD0B1D">
                  <w:rPr>
                    <w:rFonts w:ascii="Arial" w:hAnsi="Arial" w:cs="Arial"/>
                    <w:lang w:val="es-ES"/>
                  </w:rPr>
                  <w:t>____],</w:t>
                </w:r>
              </w:sdtContent>
            </w:sdt>
            <w:r w:rsidRPr="00061A25">
              <w:rPr>
                <w:rFonts w:ascii="Arial" w:hAnsi="Arial" w:cs="Arial"/>
                <w:lang w:val="es-ES"/>
              </w:rPr>
              <w:t xml:space="preserve"> una empresa con sede social en </w:t>
            </w:r>
            <w:sdt>
              <w:sdtPr>
                <w:rPr>
                  <w:rFonts w:ascii="Arial" w:hAnsi="Arial" w:cs="Arial"/>
                  <w:lang w:val="es-ES"/>
                </w:rPr>
                <w:id w:val="187487945"/>
                <w:placeholder>
                  <w:docPart w:val="DefaultPlaceholder_-1854013440"/>
                </w:placeholder>
                <w:text/>
              </w:sdtPr>
              <w:sdtEndPr/>
              <w:sdtContent>
                <w:r w:rsidRPr="00AD0B1D">
                  <w:rPr>
                    <w:rFonts w:ascii="Arial" w:hAnsi="Arial" w:cs="Arial"/>
                    <w:lang w:val="es-ES"/>
                  </w:rPr>
                  <w:t>[__</w:t>
                </w:r>
                <w:r w:rsidR="00AD0B1D">
                  <w:rPr>
                    <w:rFonts w:ascii="Arial" w:hAnsi="Arial" w:cs="Arial"/>
                    <w:lang w:val="es-ES"/>
                  </w:rPr>
                  <w:t>_____________________________</w:t>
                </w:r>
                <w:r w:rsidRPr="00AD0B1D">
                  <w:rPr>
                    <w:rFonts w:ascii="Arial" w:hAnsi="Arial" w:cs="Arial"/>
                    <w:lang w:val="es-ES"/>
                  </w:rPr>
                  <w:t>____]</w:t>
                </w:r>
              </w:sdtContent>
            </w:sdt>
            <w:r w:rsidRPr="00061A25">
              <w:rPr>
                <w:rFonts w:ascii="Arial" w:hAnsi="Arial" w:cs="Arial"/>
                <w:lang w:val="es-ES"/>
              </w:rPr>
              <w:t xml:space="preserve"> (“Proveedor”).</w:t>
            </w:r>
          </w:p>
          <w:p w:rsidR="004F0F31" w:rsidRPr="00061A25" w:rsidRDefault="004F0F31" w:rsidP="004F0F31">
            <w:pPr>
              <w:rPr>
                <w:rFonts w:ascii="Arial" w:hAnsi="Arial" w:cs="Arial"/>
                <w:b/>
                <w:lang w:val="es-ES"/>
              </w:rPr>
            </w:pPr>
            <w:r w:rsidRPr="00061A25">
              <w:rPr>
                <w:rFonts w:ascii="Arial" w:hAnsi="Arial" w:cs="Arial"/>
                <w:b/>
                <w:lang w:val="es-ES"/>
              </w:rPr>
              <w:t>CONTEXTO</w:t>
            </w:r>
          </w:p>
          <w:p w:rsidR="004F0F31" w:rsidRPr="00061A25" w:rsidRDefault="004F0F31" w:rsidP="004F0F31">
            <w:pPr>
              <w:jc w:val="both"/>
              <w:rPr>
                <w:rFonts w:ascii="Arial" w:hAnsi="Arial" w:cs="Arial"/>
                <w:lang w:val="es-ES"/>
              </w:rPr>
            </w:pPr>
            <w:r w:rsidRPr="00061A25">
              <w:rPr>
                <w:rFonts w:ascii="Arial" w:hAnsi="Arial" w:cs="Arial"/>
                <w:lang w:val="es-ES"/>
              </w:rPr>
              <w:t>(A)</w:t>
            </w:r>
            <w:r w:rsidRPr="00061A25">
              <w:rPr>
                <w:rFonts w:ascii="Arial" w:hAnsi="Arial" w:cs="Arial"/>
                <w:lang w:val="es-ES"/>
              </w:rPr>
              <w:tab/>
              <w:t xml:space="preserve">De conformidad con un acuerdo de proveedores entre </w:t>
            </w:r>
            <w:r w:rsidR="00C12652" w:rsidRPr="00061A25">
              <w:rPr>
                <w:rFonts w:ascii="Arial" w:hAnsi="Arial" w:cs="Arial"/>
                <w:lang w:val="es-ES"/>
              </w:rPr>
              <w:t>PPG</w:t>
            </w:r>
            <w:r w:rsidRPr="00061A25">
              <w:rPr>
                <w:rFonts w:ascii="Arial" w:hAnsi="Arial" w:cs="Arial"/>
                <w:lang w:val="es-ES"/>
              </w:rPr>
              <w:t xml:space="preserve"> y el Proveedor (juntos “las Partes”) con fecha de </w:t>
            </w:r>
            <w:sdt>
              <w:sdtPr>
                <w:rPr>
                  <w:rFonts w:ascii="Arial" w:hAnsi="Arial" w:cs="Arial"/>
                  <w:lang w:val="es-ES"/>
                </w:rPr>
                <w:id w:val="-615368760"/>
                <w:placeholder>
                  <w:docPart w:val="DefaultPlaceholder_-1854013438"/>
                </w:placeholder>
                <w:date>
                  <w:dateFormat w:val="dd.MM.yyyy"/>
                  <w:lid w:val="pl-PL"/>
                  <w:storeMappedDataAs w:val="dateTime"/>
                  <w:calendar w:val="gregorian"/>
                </w:date>
              </w:sdtPr>
              <w:sdtEndPr/>
              <w:sdtContent>
                <w:r w:rsidRPr="00AD0B1D">
                  <w:rPr>
                    <w:rFonts w:ascii="Arial" w:hAnsi="Arial" w:cs="Arial"/>
                    <w:lang w:val="es-ES"/>
                  </w:rPr>
                  <w:t>[___________]</w:t>
                </w:r>
              </w:sdtContent>
            </w:sdt>
            <w:r w:rsidRPr="00061A25">
              <w:rPr>
                <w:rFonts w:ascii="Arial" w:hAnsi="Arial" w:cs="Arial"/>
                <w:lang w:val="es-ES"/>
              </w:rPr>
              <w:t xml:space="preserve"> (Acuerdo de suministro), el Proveedor ha acordado proporcionar los servicios que se detallan en el mismo (“Servicios”), que pueden incluir la transferencia de datos de carácter personal de </w:t>
            </w:r>
            <w:r w:rsidR="00C12652" w:rsidRPr="00061A25">
              <w:rPr>
                <w:rFonts w:ascii="Arial" w:hAnsi="Arial" w:cs="Arial"/>
                <w:lang w:val="es-ES"/>
              </w:rPr>
              <w:t xml:space="preserve">PPG </w:t>
            </w:r>
            <w:r w:rsidRPr="00061A25">
              <w:rPr>
                <w:rFonts w:ascii="Arial" w:hAnsi="Arial" w:cs="Arial"/>
                <w:lang w:val="es-ES"/>
              </w:rPr>
              <w:t>al Proveedor.</w:t>
            </w:r>
          </w:p>
          <w:p w:rsidR="004F0F31" w:rsidRPr="00061A25" w:rsidRDefault="004F0F31" w:rsidP="004F0F31">
            <w:pPr>
              <w:jc w:val="both"/>
              <w:rPr>
                <w:rFonts w:ascii="Arial" w:hAnsi="Arial" w:cs="Arial"/>
                <w:lang w:val="es-ES"/>
              </w:rPr>
            </w:pPr>
            <w:r w:rsidRPr="00061A25">
              <w:rPr>
                <w:rFonts w:ascii="Arial" w:hAnsi="Arial" w:cs="Arial"/>
                <w:lang w:val="es-ES"/>
              </w:rPr>
              <w:t>(B)</w:t>
            </w:r>
            <w:r w:rsidRPr="00061A25">
              <w:rPr>
                <w:rFonts w:ascii="Arial" w:hAnsi="Arial" w:cs="Arial"/>
                <w:lang w:val="es-ES"/>
              </w:rPr>
              <w:tab/>
              <w:t xml:space="preserve">Las Partes acuerdan que las condiciones de este </w:t>
            </w:r>
            <w:r w:rsidR="00676D37" w:rsidRPr="00061A25">
              <w:rPr>
                <w:rFonts w:ascii="Arial" w:hAnsi="Arial" w:cs="Arial"/>
                <w:lang w:val="es-ES"/>
              </w:rPr>
              <w:t>A</w:t>
            </w:r>
            <w:r w:rsidRPr="00061A25">
              <w:rPr>
                <w:rFonts w:ascii="Arial" w:hAnsi="Arial" w:cs="Arial"/>
                <w:lang w:val="es-ES"/>
              </w:rPr>
              <w:t xml:space="preserve">cuerdo se incorporarán en los términos y condiciones del Acuerdo de suministro y formarán parte de él. En la medida en que alguna de las condiciones de este </w:t>
            </w:r>
            <w:r w:rsidR="00676D37" w:rsidRPr="00061A25">
              <w:rPr>
                <w:rFonts w:ascii="Arial" w:hAnsi="Arial" w:cs="Arial"/>
                <w:lang w:val="es-ES"/>
              </w:rPr>
              <w:t>A</w:t>
            </w:r>
            <w:r w:rsidRPr="00061A25">
              <w:rPr>
                <w:rFonts w:ascii="Arial" w:hAnsi="Arial" w:cs="Arial"/>
                <w:lang w:val="es-ES"/>
              </w:rPr>
              <w:t xml:space="preserve">cuerdo entre en conflicto con alguno de los términos y condiciones del Acuerdo de suministro, prevalecerán las condiciones de este </w:t>
            </w:r>
            <w:r w:rsidR="00C12652" w:rsidRPr="00061A25">
              <w:rPr>
                <w:rFonts w:ascii="Arial" w:hAnsi="Arial" w:cs="Arial"/>
                <w:lang w:val="es-ES"/>
              </w:rPr>
              <w:t>A</w:t>
            </w:r>
            <w:r w:rsidRPr="00061A25">
              <w:rPr>
                <w:rFonts w:ascii="Arial" w:hAnsi="Arial" w:cs="Arial"/>
                <w:lang w:val="es-ES"/>
              </w:rPr>
              <w:t>cuerdo.</w:t>
            </w:r>
          </w:p>
          <w:p w:rsidR="004F0F31" w:rsidRPr="00061A25" w:rsidRDefault="004F0F31" w:rsidP="004F0F31">
            <w:pPr>
              <w:rPr>
                <w:rFonts w:ascii="Arial" w:hAnsi="Arial" w:cs="Arial"/>
                <w:b/>
              </w:rPr>
            </w:pPr>
            <w:r w:rsidRPr="00061A25">
              <w:rPr>
                <w:rFonts w:ascii="Arial" w:hAnsi="Arial" w:cs="Arial"/>
                <w:b/>
              </w:rPr>
              <w:t>SE ACUERDA QUE:</w:t>
            </w:r>
          </w:p>
          <w:p w:rsidR="004F0F31" w:rsidRPr="00061A25" w:rsidRDefault="004F0F31" w:rsidP="00A8334E">
            <w:pPr>
              <w:pStyle w:val="BodyText"/>
              <w:spacing w:after="240"/>
              <w:rPr>
                <w:rFonts w:cs="Arial"/>
                <w:b/>
              </w:rPr>
            </w:pPr>
          </w:p>
        </w:tc>
      </w:tr>
      <w:tr w:rsidR="00A8334E" w:rsidRPr="00061A25" w:rsidTr="00061A25">
        <w:tc>
          <w:tcPr>
            <w:tcW w:w="4588" w:type="dxa"/>
          </w:tcPr>
          <w:p w:rsidR="00A8334E" w:rsidRPr="00061A25" w:rsidRDefault="00461309" w:rsidP="009866A9">
            <w:pPr>
              <w:pStyle w:val="BodyText"/>
              <w:numPr>
                <w:ilvl w:val="0"/>
                <w:numId w:val="10"/>
              </w:numPr>
              <w:rPr>
                <w:rFonts w:cs="Arial"/>
              </w:rPr>
            </w:pPr>
            <w:r w:rsidRPr="00061A25">
              <w:rPr>
                <w:rStyle w:val="Level1asHeadingtext"/>
                <w:rFonts w:cs="Arial"/>
              </w:rPr>
              <w:t>DEFINITIONS AND CLAUSES</w:t>
            </w:r>
          </w:p>
        </w:tc>
        <w:tc>
          <w:tcPr>
            <w:tcW w:w="4654" w:type="dxa"/>
          </w:tcPr>
          <w:p w:rsidR="00A8334E" w:rsidRPr="00061A25" w:rsidRDefault="004F0F31" w:rsidP="00A8334E">
            <w:pPr>
              <w:pStyle w:val="Level1"/>
              <w:keepNext/>
              <w:numPr>
                <w:ilvl w:val="0"/>
                <w:numId w:val="20"/>
              </w:numPr>
              <w:rPr>
                <w:rFonts w:ascii="Arial" w:hAnsi="Arial" w:cs="Arial"/>
                <w:b/>
                <w:caps/>
                <w:sz w:val="22"/>
                <w:szCs w:val="22"/>
              </w:rPr>
            </w:pPr>
            <w:r w:rsidRPr="00061A25">
              <w:rPr>
                <w:rStyle w:val="Level1asHeadingtext"/>
                <w:rFonts w:ascii="Arial" w:hAnsi="Arial" w:cs="Arial"/>
                <w:caps/>
                <w:sz w:val="22"/>
                <w:szCs w:val="22"/>
              </w:rPr>
              <w:t>Definiciones y cláusulas</w:t>
            </w:r>
          </w:p>
        </w:tc>
      </w:tr>
      <w:tr w:rsidR="00A8334E" w:rsidRPr="00061A25" w:rsidTr="00061A25">
        <w:tc>
          <w:tcPr>
            <w:tcW w:w="4588" w:type="dxa"/>
          </w:tcPr>
          <w:p w:rsidR="00A8334E" w:rsidRPr="00061A25" w:rsidRDefault="00B845FE" w:rsidP="00A8334E">
            <w:pPr>
              <w:pStyle w:val="BodyText"/>
              <w:spacing w:after="240"/>
              <w:rPr>
                <w:rFonts w:cs="Arial"/>
              </w:rPr>
            </w:pPr>
            <w:r w:rsidRPr="00061A25">
              <w:rPr>
                <w:rFonts w:cs="Arial"/>
              </w:rPr>
              <w:t xml:space="preserve">In this </w:t>
            </w:r>
            <w:r w:rsidR="00676D37" w:rsidRPr="00061A25">
              <w:rPr>
                <w:rFonts w:cs="Arial"/>
              </w:rPr>
              <w:t>A</w:t>
            </w:r>
            <w:r w:rsidRPr="00061A25">
              <w:rPr>
                <w:rFonts w:cs="Arial"/>
              </w:rPr>
              <w:t>greement the following expressions bear the following meanings unless the context otherwise requires:</w:t>
            </w:r>
          </w:p>
        </w:tc>
        <w:tc>
          <w:tcPr>
            <w:tcW w:w="4654" w:type="dxa"/>
          </w:tcPr>
          <w:p w:rsidR="00A8334E" w:rsidRDefault="004F0F31" w:rsidP="00EB7BD2">
            <w:pPr>
              <w:pStyle w:val="BodyText"/>
              <w:spacing w:after="240"/>
              <w:rPr>
                <w:rFonts w:cs="Arial"/>
                <w:lang w:val="es-ES"/>
              </w:rPr>
            </w:pPr>
            <w:r w:rsidRPr="00061A25">
              <w:rPr>
                <w:rFonts w:cs="Arial"/>
                <w:lang w:val="es-ES"/>
              </w:rPr>
              <w:t xml:space="preserve">En este </w:t>
            </w:r>
            <w:r w:rsidR="00676D37" w:rsidRPr="00061A25">
              <w:rPr>
                <w:rFonts w:cs="Arial"/>
                <w:lang w:val="es-ES"/>
              </w:rPr>
              <w:t>A</w:t>
            </w:r>
            <w:r w:rsidRPr="00061A25">
              <w:rPr>
                <w:rFonts w:cs="Arial"/>
                <w:lang w:val="es-ES"/>
              </w:rPr>
              <w:t xml:space="preserve">cuerdo las </w:t>
            </w:r>
            <w:r w:rsidR="00EB7BD2" w:rsidRPr="00061A25">
              <w:rPr>
                <w:rFonts w:cs="Arial"/>
                <w:lang w:val="es-ES"/>
              </w:rPr>
              <w:t>expresion</w:t>
            </w:r>
            <w:r w:rsidRPr="00061A25">
              <w:rPr>
                <w:rFonts w:cs="Arial"/>
                <w:lang w:val="es-ES"/>
              </w:rPr>
              <w:t>es que se presentan a continuación tendrán los siguientes significados, a menos que el contexto exija otra cosa:</w:t>
            </w:r>
          </w:p>
          <w:p w:rsidR="006370CC" w:rsidRPr="00061A25" w:rsidRDefault="006370CC" w:rsidP="00EB7BD2">
            <w:pPr>
              <w:pStyle w:val="BodyText"/>
              <w:spacing w:after="240"/>
              <w:rPr>
                <w:rFonts w:cs="Arial"/>
                <w:lang w:val="es-ES"/>
              </w:rPr>
            </w:pPr>
          </w:p>
        </w:tc>
      </w:tr>
      <w:tr w:rsidR="00B845FE" w:rsidRPr="00061A25" w:rsidTr="00061A25">
        <w:tc>
          <w:tcPr>
            <w:tcW w:w="4588" w:type="dxa"/>
          </w:tcPr>
          <w:p w:rsidR="00B845FE" w:rsidRPr="00061A25" w:rsidRDefault="00B845FE" w:rsidP="009866A9">
            <w:pPr>
              <w:pStyle w:val="Body"/>
              <w:numPr>
                <w:ilvl w:val="0"/>
                <w:numId w:val="9"/>
              </w:numPr>
              <w:jc w:val="left"/>
              <w:rPr>
                <w:rFonts w:ascii="Arial" w:hAnsi="Arial" w:cs="Arial"/>
                <w:sz w:val="22"/>
                <w:szCs w:val="22"/>
              </w:rPr>
            </w:pPr>
            <w:r w:rsidRPr="00061A25">
              <w:rPr>
                <w:rFonts w:ascii="Arial" w:hAnsi="Arial" w:cs="Arial"/>
                <w:b/>
                <w:sz w:val="22"/>
                <w:szCs w:val="22"/>
              </w:rPr>
              <w:lastRenderedPageBreak/>
              <w:t>"Agreement Personal Data"</w:t>
            </w:r>
          </w:p>
          <w:p w:rsidR="00B845FE" w:rsidRPr="00061A25" w:rsidRDefault="00461309" w:rsidP="009866A9">
            <w:pPr>
              <w:pStyle w:val="Body"/>
              <w:numPr>
                <w:ilvl w:val="0"/>
                <w:numId w:val="9"/>
              </w:numPr>
              <w:jc w:val="left"/>
              <w:rPr>
                <w:rFonts w:ascii="Arial" w:hAnsi="Arial" w:cs="Arial"/>
                <w:sz w:val="22"/>
                <w:szCs w:val="22"/>
              </w:rPr>
            </w:pPr>
            <w:r w:rsidRPr="00061A25">
              <w:rPr>
                <w:rFonts w:ascii="Arial" w:hAnsi="Arial" w:cs="Arial"/>
                <w:sz w:val="22"/>
                <w:szCs w:val="22"/>
              </w:rPr>
              <w:t xml:space="preserve">Personal Data which is to be Processed under this Agreement, as more particularly described in </w:t>
            </w:r>
            <w:r w:rsidRPr="00061A25">
              <w:rPr>
                <w:rFonts w:ascii="Arial" w:hAnsi="Arial" w:cs="Arial"/>
                <w:b/>
                <w:sz w:val="22"/>
                <w:szCs w:val="22"/>
              </w:rPr>
              <w:fldChar w:fldCharType="begin"/>
            </w:r>
            <w:r w:rsidRPr="00061A25">
              <w:rPr>
                <w:rFonts w:ascii="Arial" w:hAnsi="Arial" w:cs="Arial"/>
                <w:b/>
                <w:sz w:val="22"/>
                <w:szCs w:val="22"/>
              </w:rPr>
              <w:instrText xml:space="preserve"> REF _Ref515623490 \h  \* MERGEFORMAT </w:instrText>
            </w:r>
            <w:r w:rsidRPr="00061A25">
              <w:rPr>
                <w:rFonts w:ascii="Arial" w:hAnsi="Arial" w:cs="Arial"/>
                <w:b/>
                <w:sz w:val="22"/>
                <w:szCs w:val="22"/>
              </w:rPr>
            </w:r>
            <w:r w:rsidRPr="00061A25">
              <w:rPr>
                <w:rFonts w:ascii="Arial" w:hAnsi="Arial" w:cs="Arial"/>
                <w:b/>
                <w:sz w:val="22"/>
                <w:szCs w:val="22"/>
              </w:rPr>
              <w:fldChar w:fldCharType="separate"/>
            </w:r>
            <w:r w:rsidRPr="00061A25">
              <w:rPr>
                <w:rFonts w:ascii="Arial" w:hAnsi="Arial" w:cs="Arial"/>
                <w:b/>
                <w:sz w:val="22"/>
                <w:szCs w:val="22"/>
              </w:rPr>
              <w:t>SCHEDULE 1</w:t>
            </w:r>
            <w:r w:rsidRPr="00061A25">
              <w:rPr>
                <w:rFonts w:ascii="Arial" w:hAnsi="Arial" w:cs="Arial"/>
                <w:b/>
                <w:sz w:val="22"/>
                <w:szCs w:val="22"/>
              </w:rPr>
              <w:fldChar w:fldCharType="end"/>
            </w:r>
          </w:p>
        </w:tc>
        <w:tc>
          <w:tcPr>
            <w:tcW w:w="4654" w:type="dxa"/>
          </w:tcPr>
          <w:p w:rsidR="004F0F31" w:rsidRPr="00061A25" w:rsidRDefault="004F0F31" w:rsidP="004F0F31">
            <w:pPr>
              <w:pStyle w:val="Body"/>
              <w:rPr>
                <w:rFonts w:ascii="Arial" w:hAnsi="Arial" w:cs="Arial"/>
                <w:b/>
                <w:sz w:val="22"/>
                <w:szCs w:val="22"/>
                <w:lang w:val="es-ES"/>
              </w:rPr>
            </w:pPr>
            <w:r w:rsidRPr="00061A25">
              <w:rPr>
                <w:rFonts w:ascii="Arial" w:hAnsi="Arial" w:cs="Arial"/>
                <w:b/>
                <w:sz w:val="22"/>
                <w:szCs w:val="22"/>
                <w:lang w:val="es-ES"/>
              </w:rPr>
              <w:t xml:space="preserve">“Datos de carácter personal del </w:t>
            </w:r>
            <w:r w:rsidR="00EB7BD2" w:rsidRPr="00061A25">
              <w:rPr>
                <w:rFonts w:ascii="Arial" w:hAnsi="Arial" w:cs="Arial"/>
                <w:b/>
                <w:sz w:val="22"/>
                <w:szCs w:val="22"/>
                <w:lang w:val="es-ES"/>
              </w:rPr>
              <w:t>A</w:t>
            </w:r>
            <w:r w:rsidRPr="00061A25">
              <w:rPr>
                <w:rFonts w:ascii="Arial" w:hAnsi="Arial" w:cs="Arial"/>
                <w:b/>
                <w:sz w:val="22"/>
                <w:szCs w:val="22"/>
                <w:lang w:val="es-ES"/>
              </w:rPr>
              <w:t>cuerdo”:</w:t>
            </w:r>
          </w:p>
          <w:p w:rsidR="00B845FE" w:rsidRPr="00061A25" w:rsidRDefault="00A764F9" w:rsidP="005B2CA2">
            <w:pPr>
              <w:pStyle w:val="BodyText"/>
              <w:spacing w:after="240"/>
              <w:rPr>
                <w:rFonts w:cs="Arial"/>
                <w:lang w:val="es-ES"/>
              </w:rPr>
            </w:pPr>
            <w:r w:rsidRPr="00061A25">
              <w:rPr>
                <w:rFonts w:cs="Arial"/>
                <w:lang w:val="es-ES"/>
              </w:rPr>
              <w:t>D</w:t>
            </w:r>
            <w:r w:rsidR="004F0F31" w:rsidRPr="00061A25">
              <w:rPr>
                <w:rFonts w:cs="Arial"/>
                <w:lang w:val="es-ES"/>
              </w:rPr>
              <w:t xml:space="preserve">atos de carácter </w:t>
            </w:r>
            <w:r w:rsidRPr="00061A25">
              <w:rPr>
                <w:rFonts w:cs="Arial"/>
                <w:lang w:val="es-ES"/>
              </w:rPr>
              <w:t>P</w:t>
            </w:r>
            <w:r w:rsidR="004F0F31" w:rsidRPr="00061A25">
              <w:rPr>
                <w:rFonts w:cs="Arial"/>
                <w:lang w:val="es-ES"/>
              </w:rPr>
              <w:t xml:space="preserve">ersonal que se tratarán en el presente Acuerdo, tal como se describe en el </w:t>
            </w:r>
            <w:r w:rsidR="004F0F31" w:rsidRPr="00061A25">
              <w:rPr>
                <w:rFonts w:cs="Arial"/>
                <w:b/>
                <w:lang w:val="es-ES"/>
              </w:rPr>
              <w:t>APÉNDICE 1</w:t>
            </w:r>
            <w:r w:rsidR="004F0F31" w:rsidRPr="00061A25">
              <w:rPr>
                <w:rFonts w:cs="Arial"/>
                <w:lang w:val="es-ES"/>
              </w:rPr>
              <w:t xml:space="preserve"> con mayor detalle.</w:t>
            </w:r>
          </w:p>
        </w:tc>
      </w:tr>
      <w:tr w:rsidR="00B845FE" w:rsidRPr="00061A25" w:rsidTr="00061A25">
        <w:tc>
          <w:tcPr>
            <w:tcW w:w="4588" w:type="dxa"/>
          </w:tcPr>
          <w:p w:rsidR="00461309" w:rsidRPr="00061A25" w:rsidRDefault="00461309" w:rsidP="007E5AA4">
            <w:pPr>
              <w:pStyle w:val="Body"/>
              <w:numPr>
                <w:ilvl w:val="0"/>
                <w:numId w:val="0"/>
              </w:numPr>
              <w:jc w:val="left"/>
              <w:rPr>
                <w:rFonts w:ascii="Arial" w:hAnsi="Arial" w:cs="Arial"/>
                <w:sz w:val="22"/>
                <w:szCs w:val="22"/>
                <w:lang w:val="es-ES"/>
              </w:rPr>
            </w:pPr>
          </w:p>
        </w:tc>
        <w:tc>
          <w:tcPr>
            <w:tcW w:w="4654" w:type="dxa"/>
          </w:tcPr>
          <w:p w:rsidR="00B845FE" w:rsidRPr="00061A25" w:rsidRDefault="00B845FE" w:rsidP="004F0F31">
            <w:pPr>
              <w:pStyle w:val="BodyText"/>
              <w:spacing w:after="240"/>
              <w:rPr>
                <w:rFonts w:cs="Arial"/>
                <w:lang w:val="es-ES"/>
              </w:rPr>
            </w:pPr>
          </w:p>
        </w:tc>
      </w:tr>
      <w:tr w:rsidR="002E6B23" w:rsidRPr="00061A25" w:rsidTr="00061A25">
        <w:tc>
          <w:tcPr>
            <w:tcW w:w="4588" w:type="dxa"/>
          </w:tcPr>
          <w:p w:rsidR="002E6B23" w:rsidRPr="00061A25" w:rsidRDefault="002E6B23" w:rsidP="002E6B23">
            <w:pPr>
              <w:pStyle w:val="Body"/>
              <w:numPr>
                <w:ilvl w:val="0"/>
                <w:numId w:val="9"/>
              </w:numPr>
              <w:jc w:val="left"/>
              <w:rPr>
                <w:rFonts w:ascii="Arial" w:hAnsi="Arial" w:cs="Arial"/>
                <w:sz w:val="22"/>
                <w:szCs w:val="22"/>
              </w:rPr>
            </w:pPr>
            <w:r w:rsidRPr="00061A25">
              <w:rPr>
                <w:rFonts w:ascii="Arial" w:hAnsi="Arial" w:cs="Arial"/>
                <w:b/>
                <w:sz w:val="22"/>
                <w:szCs w:val="22"/>
              </w:rPr>
              <w:t>"Affiliate"</w:t>
            </w:r>
          </w:p>
          <w:p w:rsidR="002E6B23" w:rsidRPr="00061A25" w:rsidDel="002E6B23" w:rsidRDefault="002E6B23" w:rsidP="002E6B23">
            <w:pPr>
              <w:pStyle w:val="Body"/>
              <w:numPr>
                <w:ilvl w:val="0"/>
                <w:numId w:val="9"/>
              </w:numPr>
              <w:jc w:val="left"/>
              <w:rPr>
                <w:rFonts w:ascii="Arial" w:hAnsi="Arial" w:cs="Arial"/>
                <w:sz w:val="22"/>
                <w:szCs w:val="22"/>
              </w:rPr>
            </w:pPr>
            <w:r w:rsidRPr="00061A25">
              <w:rPr>
                <w:rFonts w:ascii="Arial" w:hAnsi="Arial" w:cs="Arial"/>
                <w:sz w:val="22"/>
                <w:szCs w:val="22"/>
              </w:rPr>
              <w:t>in 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654" w:type="dxa"/>
          </w:tcPr>
          <w:p w:rsidR="002E6B23" w:rsidRPr="00061A25" w:rsidRDefault="00C12652" w:rsidP="00A8334E">
            <w:pPr>
              <w:pStyle w:val="BodyText"/>
              <w:spacing w:after="240"/>
              <w:rPr>
                <w:rFonts w:cs="Arial"/>
                <w:lang w:val="es-ES"/>
              </w:rPr>
            </w:pPr>
            <w:r w:rsidRPr="00061A25">
              <w:rPr>
                <w:rFonts w:cs="Arial"/>
                <w:lang w:val="es-ES"/>
              </w:rPr>
              <w:t>"</w:t>
            </w:r>
            <w:r w:rsidRPr="00061A25">
              <w:rPr>
                <w:rFonts w:cs="Arial"/>
                <w:b/>
                <w:lang w:val="es-ES"/>
              </w:rPr>
              <w:t>Filiales</w:t>
            </w:r>
            <w:r w:rsidRPr="00061A25">
              <w:rPr>
                <w:rFonts w:cs="Arial"/>
                <w:lang w:val="es-ES"/>
              </w:rPr>
              <w:t>"</w:t>
            </w:r>
          </w:p>
          <w:p w:rsidR="00C12652" w:rsidRPr="00061A25" w:rsidRDefault="00C12652" w:rsidP="00A764F9">
            <w:pPr>
              <w:pStyle w:val="BodyText"/>
              <w:spacing w:after="240"/>
              <w:rPr>
                <w:rFonts w:cs="Arial"/>
                <w:lang w:val="es-ES"/>
              </w:rPr>
            </w:pPr>
            <w:r w:rsidRPr="00061A25">
              <w:rPr>
                <w:rFonts w:cs="Arial"/>
                <w:lang w:val="es-ES"/>
              </w:rPr>
              <w:t xml:space="preserve">en relación con cualquier persona, cualquier entidad que controle, esté controlada por o esté bajo control común </w:t>
            </w:r>
            <w:r w:rsidR="00A764F9" w:rsidRPr="00061A25">
              <w:rPr>
                <w:rFonts w:cs="Arial"/>
                <w:lang w:val="es-ES"/>
              </w:rPr>
              <w:t>de</w:t>
            </w:r>
            <w:r w:rsidRPr="00061A25">
              <w:rPr>
                <w:rFonts w:cs="Arial"/>
                <w:lang w:val="es-ES"/>
              </w:rPr>
              <w:t xml:space="preserve"> esa persona, ya sea directa o indirectamente, a través de uno o más intermediarios. A los efectos de esta definición, "control" (incluidos los términos "controlado por" y "bajo control común </w:t>
            </w:r>
            <w:r w:rsidR="00A764F9" w:rsidRPr="00061A25">
              <w:rPr>
                <w:rFonts w:cs="Arial"/>
                <w:lang w:val="es-ES"/>
              </w:rPr>
              <w:t>de</w:t>
            </w:r>
            <w:r w:rsidRPr="00061A25">
              <w:rPr>
                <w:rFonts w:cs="Arial"/>
                <w:lang w:val="es-ES"/>
              </w:rPr>
              <w:t>") utilizado con respecto a cualquier persona, significa la po</w:t>
            </w:r>
            <w:r w:rsidR="00A764F9" w:rsidRPr="00061A25">
              <w:rPr>
                <w:rFonts w:cs="Arial"/>
                <w:lang w:val="es-ES"/>
              </w:rPr>
              <w:t>sesión, directa o indirecta</w:t>
            </w:r>
            <w:r w:rsidRPr="00061A25">
              <w:rPr>
                <w:rFonts w:cs="Arial"/>
                <w:lang w:val="es-ES"/>
              </w:rPr>
              <w:t>, del poder de dirigir o hacer dirigir la gestión y las políticas de dicha persona, ya sea a través de la titularidad de valores con derecho a voto, como fideicomisario o albacea, mediante contrato o acuerdo de crédito o de otro tipo.</w:t>
            </w:r>
          </w:p>
        </w:tc>
      </w:tr>
      <w:tr w:rsidR="00B845FE" w:rsidRPr="00061A25" w:rsidTr="00061A25">
        <w:tc>
          <w:tcPr>
            <w:tcW w:w="4588" w:type="dxa"/>
          </w:tcPr>
          <w:p w:rsidR="00B845FE" w:rsidRPr="00061A25" w:rsidRDefault="00B845FE" w:rsidP="009866A9">
            <w:pPr>
              <w:pStyle w:val="Body"/>
              <w:numPr>
                <w:ilvl w:val="0"/>
                <w:numId w:val="9"/>
              </w:numPr>
              <w:jc w:val="left"/>
              <w:rPr>
                <w:rFonts w:ascii="Arial" w:hAnsi="Arial" w:cs="Arial"/>
                <w:sz w:val="22"/>
                <w:szCs w:val="22"/>
              </w:rPr>
            </w:pPr>
            <w:r w:rsidRPr="00061A25">
              <w:rPr>
                <w:rFonts w:ascii="Arial" w:hAnsi="Arial" w:cs="Arial"/>
                <w:b/>
                <w:sz w:val="22"/>
                <w:szCs w:val="22"/>
              </w:rPr>
              <w:t>"Data Protection Laws"</w:t>
            </w:r>
          </w:p>
          <w:p w:rsidR="00461309" w:rsidRPr="00061A25" w:rsidRDefault="001D64F1" w:rsidP="009866A9">
            <w:pPr>
              <w:pStyle w:val="Body"/>
              <w:numPr>
                <w:ilvl w:val="0"/>
                <w:numId w:val="9"/>
              </w:numPr>
              <w:rPr>
                <w:rFonts w:ascii="Arial" w:hAnsi="Arial" w:cs="Arial"/>
                <w:sz w:val="22"/>
                <w:szCs w:val="22"/>
              </w:rPr>
            </w:pPr>
            <w:r w:rsidRPr="00061A25">
              <w:rPr>
                <w:rFonts w:ascii="Arial" w:hAnsi="Arial" w:cs="Arial"/>
                <w:sz w:val="22"/>
                <w:szCs w:val="22"/>
              </w:rPr>
              <w:t xml:space="preserve">all </w:t>
            </w:r>
            <w:r w:rsidR="00274D63" w:rsidRPr="00061A25">
              <w:rPr>
                <w:rFonts w:ascii="Arial" w:hAnsi="Arial" w:cs="Arial"/>
                <w:sz w:val="22"/>
                <w:szCs w:val="22"/>
              </w:rPr>
              <w:t>applicable laws</w:t>
            </w:r>
            <w:r w:rsidR="00461309" w:rsidRPr="00061A25">
              <w:rPr>
                <w:rFonts w:ascii="Arial" w:hAnsi="Arial" w:cs="Arial"/>
                <w:sz w:val="22"/>
                <w:szCs w:val="22"/>
              </w:rPr>
              <w:t xml:space="preserve"> relating to data protection, the processing of personal data and privacy, including without limitation:</w:t>
            </w:r>
          </w:p>
          <w:p w:rsidR="00274D63" w:rsidRPr="00061A25" w:rsidRDefault="00461309" w:rsidP="009866A9">
            <w:pPr>
              <w:pStyle w:val="aDefinition"/>
              <w:rPr>
                <w:rFonts w:ascii="Arial" w:hAnsi="Arial" w:cs="Arial"/>
                <w:sz w:val="22"/>
                <w:szCs w:val="22"/>
              </w:rPr>
            </w:pPr>
            <w:r w:rsidRPr="00061A25">
              <w:rPr>
                <w:rFonts w:ascii="Arial" w:hAnsi="Arial" w:cs="Arial"/>
                <w:sz w:val="22"/>
                <w:szCs w:val="22"/>
              </w:rPr>
              <w:t xml:space="preserve">the General Data Protection Regulation (EU) 2016/679; </w:t>
            </w:r>
          </w:p>
          <w:p w:rsidR="00274D63" w:rsidRPr="00061A25" w:rsidRDefault="00274D63" w:rsidP="009866A9">
            <w:pPr>
              <w:pStyle w:val="aDefinition"/>
              <w:rPr>
                <w:rFonts w:ascii="Arial" w:hAnsi="Arial" w:cs="Arial"/>
                <w:sz w:val="22"/>
                <w:szCs w:val="22"/>
              </w:rPr>
            </w:pPr>
            <w:r w:rsidRPr="00061A25">
              <w:rPr>
                <w:rFonts w:ascii="Arial" w:hAnsi="Arial" w:cs="Arial"/>
                <w:sz w:val="22"/>
                <w:szCs w:val="22"/>
              </w:rPr>
              <w:t>the UK Data Protection Act and the General Data Protection Regulation as made applicable in the UK by the UK European Union (Withdrawal) Act; and</w:t>
            </w:r>
          </w:p>
          <w:p w:rsidR="00274D63" w:rsidRPr="00061A25" w:rsidRDefault="00274D63" w:rsidP="00274D63">
            <w:pPr>
              <w:pStyle w:val="aDefinition"/>
              <w:rPr>
                <w:rFonts w:ascii="Arial" w:hAnsi="Arial" w:cs="Arial"/>
                <w:sz w:val="22"/>
                <w:szCs w:val="22"/>
              </w:rPr>
            </w:pPr>
            <w:r w:rsidRPr="00061A25">
              <w:rPr>
                <w:rFonts w:ascii="Arial" w:hAnsi="Arial" w:cs="Arial"/>
                <w:sz w:val="22"/>
                <w:szCs w:val="22"/>
              </w:rPr>
              <w:t>the Swiss Federal Data Protection Act;</w:t>
            </w:r>
            <w:r w:rsidR="00461309" w:rsidRPr="00061A25">
              <w:rPr>
                <w:rFonts w:ascii="Arial" w:hAnsi="Arial" w:cs="Arial"/>
                <w:sz w:val="22"/>
                <w:szCs w:val="22"/>
              </w:rPr>
              <w:t xml:space="preserve"> </w:t>
            </w:r>
          </w:p>
          <w:p w:rsidR="00274D63" w:rsidRPr="00061A25" w:rsidRDefault="00274D63" w:rsidP="00274D63">
            <w:pPr>
              <w:pStyle w:val="Body"/>
              <w:numPr>
                <w:ilvl w:val="0"/>
                <w:numId w:val="9"/>
              </w:numPr>
              <w:jc w:val="left"/>
              <w:rPr>
                <w:rFonts w:ascii="Arial" w:hAnsi="Arial" w:cs="Arial"/>
                <w:sz w:val="22"/>
                <w:szCs w:val="22"/>
              </w:rPr>
            </w:pPr>
            <w:r w:rsidRPr="00061A25">
              <w:rPr>
                <w:rFonts w:ascii="Arial" w:hAnsi="Arial" w:cs="Arial"/>
                <w:sz w:val="22"/>
                <w:szCs w:val="22"/>
              </w:rPr>
              <w:t>and any legislation and regulation implementing or made pursuant to them, or which amends, replaces, re-enacts or consolidates any of them</w:t>
            </w:r>
          </w:p>
          <w:p w:rsidR="00B845FE" w:rsidRPr="00061A25" w:rsidRDefault="00461309" w:rsidP="00274D63">
            <w:pPr>
              <w:pStyle w:val="Body"/>
              <w:numPr>
                <w:ilvl w:val="0"/>
                <w:numId w:val="9"/>
              </w:numPr>
              <w:jc w:val="left"/>
              <w:rPr>
                <w:rFonts w:ascii="Arial" w:hAnsi="Arial" w:cs="Arial"/>
                <w:sz w:val="22"/>
                <w:szCs w:val="22"/>
              </w:rPr>
            </w:pPr>
            <w:r w:rsidRPr="00061A25">
              <w:rPr>
                <w:rFonts w:ascii="Arial" w:hAnsi="Arial" w:cs="Arial"/>
                <w:sz w:val="22"/>
                <w:szCs w:val="22"/>
              </w:rPr>
              <w:t xml:space="preserve">and references to </w:t>
            </w:r>
            <w:r w:rsidRPr="00061A25">
              <w:rPr>
                <w:rFonts w:ascii="Arial" w:hAnsi="Arial" w:cs="Arial"/>
                <w:b/>
                <w:sz w:val="22"/>
                <w:szCs w:val="22"/>
              </w:rPr>
              <w:t>"Data Processor", "Data Subjects"</w:t>
            </w:r>
            <w:r w:rsidRPr="00061A25">
              <w:rPr>
                <w:rFonts w:ascii="Arial" w:hAnsi="Arial" w:cs="Arial"/>
                <w:sz w:val="22"/>
                <w:szCs w:val="22"/>
              </w:rPr>
              <w:t xml:space="preserve">, </w:t>
            </w:r>
            <w:r w:rsidRPr="00061A25">
              <w:rPr>
                <w:rFonts w:ascii="Arial" w:hAnsi="Arial" w:cs="Arial"/>
                <w:b/>
                <w:sz w:val="22"/>
                <w:szCs w:val="22"/>
              </w:rPr>
              <w:t>"Personal Data"</w:t>
            </w:r>
            <w:r w:rsidRPr="00061A25">
              <w:rPr>
                <w:rFonts w:ascii="Arial" w:hAnsi="Arial" w:cs="Arial"/>
                <w:sz w:val="22"/>
                <w:szCs w:val="22"/>
              </w:rPr>
              <w:t xml:space="preserve">, </w:t>
            </w:r>
            <w:r w:rsidRPr="00061A25">
              <w:rPr>
                <w:rFonts w:ascii="Arial" w:hAnsi="Arial" w:cs="Arial"/>
                <w:b/>
                <w:sz w:val="22"/>
                <w:szCs w:val="22"/>
              </w:rPr>
              <w:t>"Process"</w:t>
            </w:r>
            <w:r w:rsidRPr="00061A25">
              <w:rPr>
                <w:rFonts w:ascii="Arial" w:hAnsi="Arial" w:cs="Arial"/>
                <w:sz w:val="22"/>
                <w:szCs w:val="22"/>
              </w:rPr>
              <w:t xml:space="preserve">, </w:t>
            </w:r>
            <w:r w:rsidRPr="00061A25">
              <w:rPr>
                <w:rFonts w:ascii="Arial" w:hAnsi="Arial" w:cs="Arial"/>
                <w:b/>
                <w:sz w:val="22"/>
                <w:szCs w:val="22"/>
              </w:rPr>
              <w:t>"Processed"</w:t>
            </w:r>
            <w:r w:rsidRPr="00061A25">
              <w:rPr>
                <w:rFonts w:ascii="Arial" w:hAnsi="Arial" w:cs="Arial"/>
                <w:sz w:val="22"/>
                <w:szCs w:val="22"/>
              </w:rPr>
              <w:t xml:space="preserve">, </w:t>
            </w:r>
            <w:r w:rsidRPr="00061A25">
              <w:rPr>
                <w:rFonts w:ascii="Arial" w:hAnsi="Arial" w:cs="Arial"/>
                <w:b/>
                <w:sz w:val="22"/>
                <w:szCs w:val="22"/>
              </w:rPr>
              <w:lastRenderedPageBreak/>
              <w:t>"Processing"</w:t>
            </w:r>
            <w:r w:rsidRPr="00061A25">
              <w:rPr>
                <w:rFonts w:ascii="Arial" w:hAnsi="Arial" w:cs="Arial"/>
                <w:sz w:val="22"/>
                <w:szCs w:val="22"/>
              </w:rPr>
              <w:t xml:space="preserve">, </w:t>
            </w:r>
            <w:r w:rsidRPr="00061A25">
              <w:rPr>
                <w:rFonts w:ascii="Arial" w:hAnsi="Arial" w:cs="Arial"/>
                <w:b/>
                <w:sz w:val="22"/>
                <w:szCs w:val="22"/>
              </w:rPr>
              <w:t xml:space="preserve">"Processor" </w:t>
            </w:r>
            <w:r w:rsidRPr="00061A25">
              <w:rPr>
                <w:rFonts w:ascii="Arial" w:hAnsi="Arial" w:cs="Arial"/>
                <w:sz w:val="22"/>
                <w:szCs w:val="22"/>
              </w:rPr>
              <w:t>and</w:t>
            </w:r>
            <w:r w:rsidRPr="00061A25">
              <w:rPr>
                <w:rFonts w:ascii="Arial" w:hAnsi="Arial" w:cs="Arial"/>
                <w:b/>
                <w:sz w:val="22"/>
                <w:szCs w:val="22"/>
              </w:rPr>
              <w:t xml:space="preserve"> "Supervisory Authority" </w:t>
            </w:r>
            <w:r w:rsidRPr="00061A25">
              <w:rPr>
                <w:rFonts w:ascii="Arial" w:hAnsi="Arial" w:cs="Arial"/>
                <w:sz w:val="22"/>
                <w:szCs w:val="22"/>
              </w:rPr>
              <w:t>have the meanings set out in, and will be interp</w:t>
            </w:r>
            <w:r w:rsidR="001D64F1" w:rsidRPr="00061A25">
              <w:rPr>
                <w:rFonts w:ascii="Arial" w:hAnsi="Arial" w:cs="Arial"/>
                <w:sz w:val="22"/>
                <w:szCs w:val="22"/>
              </w:rPr>
              <w:t xml:space="preserve">reted in accordance with, such </w:t>
            </w:r>
            <w:r w:rsidR="00274D63" w:rsidRPr="00061A25">
              <w:rPr>
                <w:rFonts w:ascii="Arial" w:hAnsi="Arial" w:cs="Arial"/>
                <w:sz w:val="22"/>
                <w:szCs w:val="22"/>
              </w:rPr>
              <w:t>applicable laws</w:t>
            </w:r>
          </w:p>
        </w:tc>
        <w:tc>
          <w:tcPr>
            <w:tcW w:w="4654" w:type="dxa"/>
          </w:tcPr>
          <w:p w:rsidR="004F0F31" w:rsidRPr="00061A25" w:rsidRDefault="004F0F31" w:rsidP="009A163E">
            <w:pPr>
              <w:pStyle w:val="BodyText"/>
              <w:spacing w:after="240"/>
              <w:rPr>
                <w:rFonts w:cs="Arial"/>
                <w:b/>
                <w:lang w:val="es-ES"/>
              </w:rPr>
            </w:pPr>
            <w:r w:rsidRPr="00061A25">
              <w:rPr>
                <w:rFonts w:cs="Arial"/>
                <w:b/>
                <w:lang w:val="es-ES"/>
              </w:rPr>
              <w:lastRenderedPageBreak/>
              <w:t>“Leyes de protección de datos”</w:t>
            </w:r>
          </w:p>
          <w:p w:rsidR="004F0F31" w:rsidRPr="00061A25" w:rsidRDefault="004F0F31" w:rsidP="004F0F31">
            <w:pPr>
              <w:pStyle w:val="Body"/>
              <w:rPr>
                <w:rFonts w:ascii="Arial" w:hAnsi="Arial" w:cs="Arial"/>
                <w:sz w:val="22"/>
                <w:szCs w:val="22"/>
                <w:lang w:val="es-ES"/>
              </w:rPr>
            </w:pPr>
            <w:r w:rsidRPr="00061A25">
              <w:rPr>
                <w:rFonts w:ascii="Arial" w:hAnsi="Arial" w:cs="Arial"/>
                <w:sz w:val="22"/>
                <w:szCs w:val="22"/>
                <w:lang w:val="es-ES"/>
              </w:rPr>
              <w:t xml:space="preserve">todas las leyes aplicables relacionadas con la protección de datos, el </w:t>
            </w:r>
            <w:r w:rsidR="00C12652" w:rsidRPr="00061A25">
              <w:rPr>
                <w:rFonts w:ascii="Arial" w:hAnsi="Arial" w:cs="Arial"/>
                <w:sz w:val="22"/>
                <w:szCs w:val="22"/>
                <w:lang w:val="es-ES"/>
              </w:rPr>
              <w:t xml:space="preserve">tratamiento </w:t>
            </w:r>
            <w:r w:rsidRPr="00061A25">
              <w:rPr>
                <w:rFonts w:ascii="Arial" w:hAnsi="Arial" w:cs="Arial"/>
                <w:sz w:val="22"/>
                <w:szCs w:val="22"/>
                <w:lang w:val="es-ES"/>
              </w:rPr>
              <w:t>de datos de carácter personal y la privacidad, incluidos, sin excepciones:</w:t>
            </w:r>
          </w:p>
          <w:p w:rsidR="004F0F31" w:rsidRPr="00061A25" w:rsidRDefault="004F0F31" w:rsidP="004F0F31">
            <w:pPr>
              <w:pStyle w:val="aDefinition"/>
              <w:rPr>
                <w:rFonts w:ascii="Arial" w:hAnsi="Arial" w:cs="Arial"/>
                <w:sz w:val="22"/>
                <w:szCs w:val="22"/>
                <w:lang w:val="es-ES"/>
              </w:rPr>
            </w:pPr>
            <w:r w:rsidRPr="00061A25">
              <w:rPr>
                <w:rFonts w:ascii="Arial" w:hAnsi="Arial" w:cs="Arial"/>
                <w:sz w:val="22"/>
                <w:szCs w:val="22"/>
                <w:lang w:val="es-ES"/>
              </w:rPr>
              <w:t xml:space="preserve">el Reglamento </w:t>
            </w:r>
            <w:r w:rsidR="00054D1E" w:rsidRPr="00061A25">
              <w:rPr>
                <w:rFonts w:ascii="Arial" w:hAnsi="Arial" w:cs="Arial"/>
                <w:sz w:val="22"/>
                <w:szCs w:val="22"/>
                <w:lang w:val="es-ES"/>
              </w:rPr>
              <w:t>G</w:t>
            </w:r>
            <w:r w:rsidRPr="00061A25">
              <w:rPr>
                <w:rFonts w:ascii="Arial" w:hAnsi="Arial" w:cs="Arial"/>
                <w:sz w:val="22"/>
                <w:szCs w:val="22"/>
                <w:lang w:val="es-ES"/>
              </w:rPr>
              <w:t xml:space="preserve">eneral de </w:t>
            </w:r>
            <w:r w:rsidR="00054D1E" w:rsidRPr="00061A25">
              <w:rPr>
                <w:rFonts w:ascii="Arial" w:hAnsi="Arial" w:cs="Arial"/>
                <w:sz w:val="22"/>
                <w:szCs w:val="22"/>
                <w:lang w:val="es-ES"/>
              </w:rPr>
              <w:t>P</w:t>
            </w:r>
            <w:r w:rsidRPr="00061A25">
              <w:rPr>
                <w:rFonts w:ascii="Arial" w:hAnsi="Arial" w:cs="Arial"/>
                <w:sz w:val="22"/>
                <w:szCs w:val="22"/>
                <w:lang w:val="es-ES"/>
              </w:rPr>
              <w:t xml:space="preserve">rotección de </w:t>
            </w:r>
            <w:r w:rsidR="00054D1E" w:rsidRPr="00061A25">
              <w:rPr>
                <w:rFonts w:ascii="Arial" w:hAnsi="Arial" w:cs="Arial"/>
                <w:sz w:val="22"/>
                <w:szCs w:val="22"/>
                <w:lang w:val="es-ES"/>
              </w:rPr>
              <w:t>Da</w:t>
            </w:r>
            <w:r w:rsidRPr="00061A25">
              <w:rPr>
                <w:rFonts w:ascii="Arial" w:hAnsi="Arial" w:cs="Arial"/>
                <w:sz w:val="22"/>
                <w:szCs w:val="22"/>
                <w:lang w:val="es-ES"/>
              </w:rPr>
              <w:t>tos (Reglamento UE 2016/679)</w:t>
            </w:r>
            <w:r w:rsidR="00210C35" w:rsidRPr="00061A25">
              <w:rPr>
                <w:rFonts w:ascii="Arial" w:hAnsi="Arial" w:cs="Arial"/>
                <w:sz w:val="22"/>
                <w:szCs w:val="22"/>
                <w:lang w:val="es-ES"/>
              </w:rPr>
              <w:t>;</w:t>
            </w:r>
            <w:r w:rsidRPr="00061A25">
              <w:rPr>
                <w:rFonts w:ascii="Arial" w:hAnsi="Arial" w:cs="Arial"/>
                <w:sz w:val="22"/>
                <w:szCs w:val="22"/>
                <w:lang w:val="es-ES"/>
              </w:rPr>
              <w:t xml:space="preserve">  </w:t>
            </w:r>
          </w:p>
          <w:p w:rsidR="00210C35" w:rsidRPr="00061A25" w:rsidRDefault="00210C35" w:rsidP="00210C35">
            <w:pPr>
              <w:pStyle w:val="aDefinition"/>
              <w:rPr>
                <w:rFonts w:ascii="Arial" w:hAnsi="Arial" w:cs="Arial"/>
                <w:sz w:val="22"/>
                <w:szCs w:val="22"/>
                <w:lang w:val="es-ES"/>
              </w:rPr>
            </w:pPr>
            <w:r w:rsidRPr="00061A25">
              <w:rPr>
                <w:rFonts w:ascii="Arial" w:hAnsi="Arial" w:cs="Arial"/>
                <w:sz w:val="22"/>
                <w:szCs w:val="22"/>
                <w:lang w:val="es-ES"/>
              </w:rPr>
              <w:t xml:space="preserve">la Ley de </w:t>
            </w:r>
            <w:r w:rsidR="005B2CA2" w:rsidRPr="00061A25">
              <w:rPr>
                <w:rFonts w:ascii="Arial" w:hAnsi="Arial" w:cs="Arial"/>
                <w:sz w:val="22"/>
                <w:szCs w:val="22"/>
                <w:lang w:val="es-ES"/>
              </w:rPr>
              <w:t>P</w:t>
            </w:r>
            <w:r w:rsidRPr="00061A25">
              <w:rPr>
                <w:rFonts w:ascii="Arial" w:hAnsi="Arial" w:cs="Arial"/>
                <w:sz w:val="22"/>
                <w:szCs w:val="22"/>
                <w:lang w:val="es-ES"/>
              </w:rPr>
              <w:t xml:space="preserve">rotección de </w:t>
            </w:r>
            <w:r w:rsidR="005B2CA2" w:rsidRPr="00061A25">
              <w:rPr>
                <w:rFonts w:ascii="Arial" w:hAnsi="Arial" w:cs="Arial"/>
                <w:sz w:val="22"/>
                <w:szCs w:val="22"/>
                <w:lang w:val="es-ES"/>
              </w:rPr>
              <w:t>D</w:t>
            </w:r>
            <w:r w:rsidRPr="00061A25">
              <w:rPr>
                <w:rFonts w:ascii="Arial" w:hAnsi="Arial" w:cs="Arial"/>
                <w:sz w:val="22"/>
                <w:szCs w:val="22"/>
                <w:lang w:val="es-ES"/>
              </w:rPr>
              <w:t xml:space="preserve">atos del Reino Unido y </w:t>
            </w:r>
            <w:r w:rsidR="00A764F9" w:rsidRPr="00061A25">
              <w:rPr>
                <w:rFonts w:ascii="Arial" w:hAnsi="Arial" w:cs="Arial"/>
                <w:sz w:val="22"/>
                <w:szCs w:val="22"/>
                <w:lang w:val="es-ES"/>
              </w:rPr>
              <w:t>Reglamento General de Protección de D</w:t>
            </w:r>
            <w:r w:rsidRPr="00061A25">
              <w:rPr>
                <w:rFonts w:ascii="Arial" w:hAnsi="Arial" w:cs="Arial"/>
                <w:sz w:val="22"/>
                <w:szCs w:val="22"/>
                <w:lang w:val="es-ES"/>
              </w:rPr>
              <w:t xml:space="preserve">atos </w:t>
            </w:r>
            <w:r w:rsidR="005B2CA2" w:rsidRPr="00061A25">
              <w:rPr>
                <w:rFonts w:ascii="Arial" w:hAnsi="Arial" w:cs="Arial"/>
                <w:sz w:val="22"/>
                <w:szCs w:val="22"/>
                <w:lang w:val="es-ES"/>
              </w:rPr>
              <w:t xml:space="preserve">según sea </w:t>
            </w:r>
            <w:r w:rsidRPr="00061A25">
              <w:rPr>
                <w:rFonts w:ascii="Arial" w:hAnsi="Arial" w:cs="Arial"/>
                <w:sz w:val="22"/>
                <w:szCs w:val="22"/>
                <w:lang w:val="es-ES"/>
              </w:rPr>
              <w:t xml:space="preserve">aplicable en el Reino Unido por la Ley de </w:t>
            </w:r>
            <w:r w:rsidR="00E51681" w:rsidRPr="00061A25">
              <w:rPr>
                <w:rFonts w:ascii="Arial" w:hAnsi="Arial" w:cs="Arial"/>
                <w:sz w:val="22"/>
                <w:szCs w:val="22"/>
                <w:lang w:val="es-ES"/>
              </w:rPr>
              <w:t>Comunidades</w:t>
            </w:r>
            <w:r w:rsidRPr="00061A25">
              <w:rPr>
                <w:rFonts w:ascii="Arial" w:hAnsi="Arial" w:cs="Arial"/>
                <w:sz w:val="22"/>
                <w:szCs w:val="22"/>
                <w:lang w:val="es-ES"/>
              </w:rPr>
              <w:t xml:space="preserve"> Europea</w:t>
            </w:r>
            <w:r w:rsidR="00E51681" w:rsidRPr="00061A25">
              <w:rPr>
                <w:rFonts w:ascii="Arial" w:hAnsi="Arial" w:cs="Arial"/>
                <w:sz w:val="22"/>
                <w:szCs w:val="22"/>
                <w:lang w:val="es-ES"/>
              </w:rPr>
              <w:t>s</w:t>
            </w:r>
            <w:r w:rsidRPr="00061A25">
              <w:rPr>
                <w:rFonts w:ascii="Arial" w:hAnsi="Arial" w:cs="Arial"/>
                <w:sz w:val="22"/>
                <w:szCs w:val="22"/>
                <w:lang w:val="es-ES"/>
              </w:rPr>
              <w:t xml:space="preserve"> (derogada) del Reino Unido;</w:t>
            </w:r>
          </w:p>
          <w:p w:rsidR="00210C35" w:rsidRPr="00061A25" w:rsidRDefault="00210C35" w:rsidP="00210C35">
            <w:pPr>
              <w:pStyle w:val="aDefinition"/>
              <w:rPr>
                <w:rFonts w:ascii="Arial" w:hAnsi="Arial" w:cs="Arial"/>
                <w:sz w:val="22"/>
                <w:szCs w:val="22"/>
                <w:lang w:val="es-ES"/>
              </w:rPr>
            </w:pPr>
            <w:r w:rsidRPr="00061A25">
              <w:rPr>
                <w:rFonts w:ascii="Arial" w:hAnsi="Arial" w:cs="Arial"/>
                <w:sz w:val="22"/>
                <w:szCs w:val="22"/>
                <w:lang w:val="es-ES"/>
              </w:rPr>
              <w:t xml:space="preserve">la Ley Federal Suiza de Protección de Datos; </w:t>
            </w:r>
          </w:p>
          <w:p w:rsidR="00210C35" w:rsidRPr="00061A25" w:rsidRDefault="005B2CA2" w:rsidP="00210C35">
            <w:pPr>
              <w:pStyle w:val="aDefinition"/>
              <w:numPr>
                <w:ilvl w:val="0"/>
                <w:numId w:val="0"/>
              </w:numPr>
              <w:rPr>
                <w:rFonts w:ascii="Arial" w:hAnsi="Arial" w:cs="Arial"/>
                <w:sz w:val="22"/>
                <w:szCs w:val="22"/>
                <w:lang w:val="es-ES"/>
              </w:rPr>
            </w:pPr>
            <w:r w:rsidRPr="00061A25">
              <w:rPr>
                <w:rFonts w:ascii="Arial" w:hAnsi="Arial" w:cs="Arial"/>
                <w:sz w:val="22"/>
                <w:szCs w:val="22"/>
                <w:lang w:val="es-ES"/>
              </w:rPr>
              <w:t>así como</w:t>
            </w:r>
            <w:r w:rsidR="00210C35" w:rsidRPr="00061A25">
              <w:rPr>
                <w:rFonts w:ascii="Arial" w:hAnsi="Arial" w:cs="Arial"/>
                <w:sz w:val="22"/>
                <w:szCs w:val="22"/>
                <w:lang w:val="es-ES"/>
              </w:rPr>
              <w:t xml:space="preserve"> toda la legislación y reglamentos </w:t>
            </w:r>
            <w:r w:rsidRPr="00061A25">
              <w:rPr>
                <w:rFonts w:ascii="Arial" w:hAnsi="Arial" w:cs="Arial"/>
                <w:sz w:val="22"/>
                <w:szCs w:val="22"/>
                <w:lang w:val="es-ES"/>
              </w:rPr>
              <w:t>que los implementen</w:t>
            </w:r>
            <w:r w:rsidR="00210C35" w:rsidRPr="00061A25">
              <w:rPr>
                <w:rFonts w:ascii="Arial" w:hAnsi="Arial" w:cs="Arial"/>
                <w:sz w:val="22"/>
                <w:szCs w:val="22"/>
                <w:lang w:val="es-ES"/>
              </w:rPr>
              <w:t xml:space="preserve"> o se elaboren en virtud de los mismos, o que modifiquen, </w:t>
            </w:r>
            <w:r w:rsidRPr="00061A25">
              <w:rPr>
                <w:rFonts w:ascii="Arial" w:hAnsi="Arial" w:cs="Arial"/>
                <w:sz w:val="22"/>
                <w:szCs w:val="22"/>
                <w:lang w:val="es-ES"/>
              </w:rPr>
              <w:t>reemplacen</w:t>
            </w:r>
            <w:r w:rsidR="00210C35" w:rsidRPr="00061A25">
              <w:rPr>
                <w:rFonts w:ascii="Arial" w:hAnsi="Arial" w:cs="Arial"/>
                <w:sz w:val="22"/>
                <w:szCs w:val="22"/>
                <w:lang w:val="es-ES"/>
              </w:rPr>
              <w:t xml:space="preserve">, </w:t>
            </w:r>
            <w:r w:rsidRPr="00061A25">
              <w:rPr>
                <w:rFonts w:ascii="Arial" w:hAnsi="Arial" w:cs="Arial"/>
                <w:sz w:val="22"/>
                <w:szCs w:val="22"/>
                <w:lang w:val="es-ES"/>
              </w:rPr>
              <w:t>promulguen</w:t>
            </w:r>
            <w:r w:rsidR="00210C35" w:rsidRPr="00061A25">
              <w:rPr>
                <w:rFonts w:ascii="Arial" w:hAnsi="Arial" w:cs="Arial"/>
                <w:sz w:val="22"/>
                <w:szCs w:val="22"/>
                <w:lang w:val="es-ES"/>
              </w:rPr>
              <w:t xml:space="preserve"> o consoliden cualquiera de ellos.</w:t>
            </w:r>
          </w:p>
          <w:p w:rsidR="004F0F31" w:rsidRPr="00061A25" w:rsidRDefault="00054D1E" w:rsidP="004F0F31">
            <w:pPr>
              <w:pStyle w:val="Body"/>
              <w:rPr>
                <w:rFonts w:ascii="Arial" w:hAnsi="Arial" w:cs="Arial"/>
                <w:sz w:val="22"/>
                <w:szCs w:val="22"/>
                <w:lang w:val="es-ES"/>
              </w:rPr>
            </w:pPr>
            <w:r w:rsidRPr="00061A25">
              <w:rPr>
                <w:rFonts w:ascii="Arial" w:hAnsi="Arial" w:cs="Arial"/>
                <w:sz w:val="22"/>
                <w:szCs w:val="22"/>
                <w:lang w:val="es-ES"/>
              </w:rPr>
              <w:t>y</w:t>
            </w:r>
            <w:r w:rsidR="004F0F31" w:rsidRPr="00061A25">
              <w:rPr>
                <w:rFonts w:ascii="Arial" w:hAnsi="Arial" w:cs="Arial"/>
                <w:sz w:val="22"/>
                <w:szCs w:val="22"/>
                <w:lang w:val="es-ES"/>
              </w:rPr>
              <w:t xml:space="preserve">, las referencias a los términos </w:t>
            </w:r>
            <w:r w:rsidR="004F0F31" w:rsidRPr="00061A25">
              <w:rPr>
                <w:rFonts w:ascii="Arial" w:hAnsi="Arial" w:cs="Arial"/>
                <w:b/>
                <w:sz w:val="22"/>
                <w:szCs w:val="22"/>
                <w:lang w:val="es-ES"/>
              </w:rPr>
              <w:t>“</w:t>
            </w:r>
            <w:r w:rsidRPr="00061A25">
              <w:rPr>
                <w:rFonts w:ascii="Arial" w:hAnsi="Arial" w:cs="Arial"/>
                <w:b/>
                <w:sz w:val="22"/>
                <w:szCs w:val="22"/>
                <w:lang w:val="es-ES"/>
              </w:rPr>
              <w:t>E</w:t>
            </w:r>
            <w:r w:rsidR="004F0F31" w:rsidRPr="00061A25">
              <w:rPr>
                <w:rFonts w:ascii="Arial" w:hAnsi="Arial" w:cs="Arial"/>
                <w:b/>
                <w:sz w:val="22"/>
                <w:szCs w:val="22"/>
                <w:lang w:val="es-ES"/>
              </w:rPr>
              <w:t xml:space="preserve">ncargado del </w:t>
            </w:r>
            <w:r w:rsidRPr="00061A25">
              <w:rPr>
                <w:rFonts w:ascii="Arial" w:hAnsi="Arial" w:cs="Arial"/>
                <w:b/>
                <w:sz w:val="22"/>
                <w:szCs w:val="22"/>
                <w:lang w:val="es-ES"/>
              </w:rPr>
              <w:t>T</w:t>
            </w:r>
            <w:r w:rsidR="004F0F31" w:rsidRPr="00061A25">
              <w:rPr>
                <w:rFonts w:ascii="Arial" w:hAnsi="Arial" w:cs="Arial"/>
                <w:b/>
                <w:sz w:val="22"/>
                <w:szCs w:val="22"/>
                <w:lang w:val="es-ES"/>
              </w:rPr>
              <w:t>ratamiento”, “</w:t>
            </w:r>
            <w:r w:rsidRPr="00061A25">
              <w:rPr>
                <w:rFonts w:ascii="Arial" w:hAnsi="Arial" w:cs="Arial"/>
                <w:b/>
                <w:sz w:val="22"/>
                <w:szCs w:val="22"/>
                <w:lang w:val="es-ES"/>
              </w:rPr>
              <w:t>I</w:t>
            </w:r>
            <w:r w:rsidR="00210C35" w:rsidRPr="00061A25">
              <w:rPr>
                <w:rFonts w:ascii="Arial" w:hAnsi="Arial" w:cs="Arial"/>
                <w:b/>
                <w:sz w:val="22"/>
                <w:szCs w:val="22"/>
                <w:lang w:val="es-ES"/>
              </w:rPr>
              <w:t>nteresados</w:t>
            </w:r>
            <w:r w:rsidR="004F0F31" w:rsidRPr="00061A25">
              <w:rPr>
                <w:rFonts w:ascii="Arial" w:hAnsi="Arial" w:cs="Arial"/>
                <w:b/>
                <w:sz w:val="22"/>
                <w:szCs w:val="22"/>
                <w:lang w:val="es-ES"/>
              </w:rPr>
              <w:t>”, “</w:t>
            </w:r>
            <w:r w:rsidRPr="00061A25">
              <w:rPr>
                <w:rFonts w:ascii="Arial" w:hAnsi="Arial" w:cs="Arial"/>
                <w:b/>
                <w:sz w:val="22"/>
                <w:szCs w:val="22"/>
                <w:lang w:val="es-ES"/>
              </w:rPr>
              <w:t>D</w:t>
            </w:r>
            <w:r w:rsidR="004F0F31" w:rsidRPr="00061A25">
              <w:rPr>
                <w:rFonts w:ascii="Arial" w:hAnsi="Arial" w:cs="Arial"/>
                <w:b/>
                <w:sz w:val="22"/>
                <w:szCs w:val="22"/>
                <w:lang w:val="es-ES"/>
              </w:rPr>
              <w:t xml:space="preserve">atos de </w:t>
            </w:r>
            <w:r w:rsidR="004F0F31" w:rsidRPr="00061A25">
              <w:rPr>
                <w:rFonts w:ascii="Arial" w:hAnsi="Arial" w:cs="Arial"/>
                <w:b/>
                <w:sz w:val="22"/>
                <w:szCs w:val="22"/>
                <w:lang w:val="es-ES"/>
              </w:rPr>
              <w:lastRenderedPageBreak/>
              <w:t xml:space="preserve">carácter </w:t>
            </w:r>
            <w:r w:rsidRPr="00061A25">
              <w:rPr>
                <w:rFonts w:ascii="Arial" w:hAnsi="Arial" w:cs="Arial"/>
                <w:b/>
                <w:sz w:val="22"/>
                <w:szCs w:val="22"/>
                <w:lang w:val="es-ES"/>
              </w:rPr>
              <w:t>P</w:t>
            </w:r>
            <w:r w:rsidR="004F0F31" w:rsidRPr="00061A25">
              <w:rPr>
                <w:rFonts w:ascii="Arial" w:hAnsi="Arial" w:cs="Arial"/>
                <w:b/>
                <w:sz w:val="22"/>
                <w:szCs w:val="22"/>
                <w:lang w:val="es-ES"/>
              </w:rPr>
              <w:t>ersonal”, “</w:t>
            </w:r>
            <w:r w:rsidRPr="00061A25">
              <w:rPr>
                <w:rFonts w:ascii="Arial" w:hAnsi="Arial" w:cs="Arial"/>
                <w:b/>
                <w:sz w:val="22"/>
                <w:szCs w:val="22"/>
                <w:lang w:val="es-ES"/>
              </w:rPr>
              <w:t>T</w:t>
            </w:r>
            <w:r w:rsidR="004F0F31" w:rsidRPr="00061A25">
              <w:rPr>
                <w:rFonts w:ascii="Arial" w:hAnsi="Arial" w:cs="Arial"/>
                <w:b/>
                <w:sz w:val="22"/>
                <w:szCs w:val="22"/>
                <w:lang w:val="es-ES"/>
              </w:rPr>
              <w:t>ratar”, “</w:t>
            </w:r>
            <w:r w:rsidRPr="00061A25">
              <w:rPr>
                <w:rFonts w:ascii="Arial" w:hAnsi="Arial" w:cs="Arial"/>
                <w:b/>
                <w:sz w:val="22"/>
                <w:szCs w:val="22"/>
                <w:lang w:val="es-ES"/>
              </w:rPr>
              <w:t>T</w:t>
            </w:r>
            <w:r w:rsidR="004F0F31" w:rsidRPr="00061A25">
              <w:rPr>
                <w:rFonts w:ascii="Arial" w:hAnsi="Arial" w:cs="Arial"/>
                <w:b/>
                <w:sz w:val="22"/>
                <w:szCs w:val="22"/>
                <w:lang w:val="es-ES"/>
              </w:rPr>
              <w:t>ratado”, “</w:t>
            </w:r>
            <w:r w:rsidRPr="00061A25">
              <w:rPr>
                <w:rFonts w:ascii="Arial" w:hAnsi="Arial" w:cs="Arial"/>
                <w:b/>
                <w:sz w:val="22"/>
                <w:szCs w:val="22"/>
                <w:lang w:val="es-ES"/>
              </w:rPr>
              <w:t>T</w:t>
            </w:r>
            <w:r w:rsidR="004F0F31" w:rsidRPr="00061A25">
              <w:rPr>
                <w:rFonts w:ascii="Arial" w:hAnsi="Arial" w:cs="Arial"/>
                <w:b/>
                <w:sz w:val="22"/>
                <w:szCs w:val="22"/>
                <w:lang w:val="es-ES"/>
              </w:rPr>
              <w:t>ratamiento”, “</w:t>
            </w:r>
            <w:r w:rsidRPr="00061A25">
              <w:rPr>
                <w:rFonts w:ascii="Arial" w:hAnsi="Arial" w:cs="Arial"/>
                <w:b/>
                <w:sz w:val="22"/>
                <w:szCs w:val="22"/>
                <w:lang w:val="es-ES"/>
              </w:rPr>
              <w:t>E</w:t>
            </w:r>
            <w:r w:rsidR="004F0F31" w:rsidRPr="00061A25">
              <w:rPr>
                <w:rFonts w:ascii="Arial" w:hAnsi="Arial" w:cs="Arial"/>
                <w:b/>
                <w:sz w:val="22"/>
                <w:szCs w:val="22"/>
                <w:lang w:val="es-ES"/>
              </w:rPr>
              <w:t>ncargado” y “</w:t>
            </w:r>
            <w:r w:rsidRPr="00061A25">
              <w:rPr>
                <w:rFonts w:ascii="Arial" w:hAnsi="Arial" w:cs="Arial"/>
                <w:b/>
                <w:sz w:val="22"/>
                <w:szCs w:val="22"/>
                <w:lang w:val="es-ES"/>
              </w:rPr>
              <w:t>A</w:t>
            </w:r>
            <w:r w:rsidR="00210C35" w:rsidRPr="00061A25">
              <w:rPr>
                <w:rFonts w:ascii="Arial" w:hAnsi="Arial" w:cs="Arial"/>
                <w:b/>
                <w:sz w:val="22"/>
                <w:szCs w:val="22"/>
                <w:lang w:val="es-ES"/>
              </w:rPr>
              <w:t xml:space="preserve">utoridad </w:t>
            </w:r>
            <w:r w:rsidR="00E51681" w:rsidRPr="00061A25">
              <w:rPr>
                <w:rFonts w:ascii="Arial" w:hAnsi="Arial" w:cs="Arial"/>
                <w:b/>
                <w:sz w:val="22"/>
                <w:szCs w:val="22"/>
                <w:lang w:val="es-ES"/>
              </w:rPr>
              <w:t>d</w:t>
            </w:r>
            <w:r w:rsidRPr="00061A25">
              <w:rPr>
                <w:rFonts w:ascii="Arial" w:hAnsi="Arial" w:cs="Arial"/>
                <w:b/>
                <w:sz w:val="22"/>
                <w:szCs w:val="22"/>
                <w:lang w:val="es-ES"/>
              </w:rPr>
              <w:t>e C</w:t>
            </w:r>
            <w:r w:rsidR="00E51681" w:rsidRPr="00061A25">
              <w:rPr>
                <w:rFonts w:ascii="Arial" w:hAnsi="Arial" w:cs="Arial"/>
                <w:b/>
                <w:sz w:val="22"/>
                <w:szCs w:val="22"/>
                <w:lang w:val="es-ES"/>
              </w:rPr>
              <w:t>ontrol</w:t>
            </w:r>
            <w:r w:rsidR="004F0F31" w:rsidRPr="00061A25">
              <w:rPr>
                <w:rFonts w:ascii="Arial" w:hAnsi="Arial" w:cs="Arial"/>
                <w:b/>
                <w:sz w:val="22"/>
                <w:szCs w:val="22"/>
                <w:lang w:val="es-ES"/>
              </w:rPr>
              <w:t xml:space="preserve">” </w:t>
            </w:r>
            <w:r w:rsidR="004F0F31" w:rsidRPr="00061A25">
              <w:rPr>
                <w:rFonts w:ascii="Arial" w:hAnsi="Arial" w:cs="Arial"/>
                <w:sz w:val="22"/>
                <w:szCs w:val="22"/>
                <w:lang w:val="es-ES"/>
              </w:rPr>
              <w:t>tienen el significado que se indica y se interpretarán de conformidad con tales leyes aplicables.</w:t>
            </w:r>
          </w:p>
          <w:p w:rsidR="00B845FE" w:rsidRPr="00061A25" w:rsidRDefault="00B845FE" w:rsidP="00A8334E">
            <w:pPr>
              <w:pStyle w:val="BodyText"/>
              <w:spacing w:after="240"/>
              <w:rPr>
                <w:rFonts w:cs="Arial"/>
                <w:lang w:val="es-ES"/>
              </w:rPr>
            </w:pPr>
          </w:p>
        </w:tc>
      </w:tr>
      <w:tr w:rsidR="00B845FE" w:rsidRPr="00061A25" w:rsidTr="00061A25">
        <w:tc>
          <w:tcPr>
            <w:tcW w:w="4588" w:type="dxa"/>
          </w:tcPr>
          <w:p w:rsidR="00B845FE" w:rsidRPr="00061A25" w:rsidRDefault="00461309" w:rsidP="009866A9">
            <w:pPr>
              <w:pStyle w:val="Body"/>
              <w:numPr>
                <w:ilvl w:val="0"/>
                <w:numId w:val="9"/>
              </w:numPr>
              <w:jc w:val="left"/>
              <w:rPr>
                <w:rFonts w:ascii="Arial" w:hAnsi="Arial" w:cs="Arial"/>
                <w:sz w:val="22"/>
                <w:szCs w:val="22"/>
              </w:rPr>
            </w:pPr>
            <w:r w:rsidRPr="00061A25">
              <w:rPr>
                <w:rFonts w:ascii="Arial" w:hAnsi="Arial" w:cs="Arial"/>
                <w:b/>
                <w:sz w:val="22"/>
                <w:szCs w:val="22"/>
              </w:rPr>
              <w:lastRenderedPageBreak/>
              <w:t>"</w:t>
            </w:r>
            <w:r w:rsidR="00B845FE" w:rsidRPr="00061A25">
              <w:rPr>
                <w:rFonts w:ascii="Arial" w:hAnsi="Arial" w:cs="Arial"/>
                <w:b/>
                <w:sz w:val="22"/>
                <w:szCs w:val="22"/>
              </w:rPr>
              <w:t>Data Security Incident"</w:t>
            </w:r>
          </w:p>
          <w:p w:rsidR="00461309" w:rsidRPr="00061A25" w:rsidRDefault="00461309" w:rsidP="009866A9">
            <w:pPr>
              <w:pStyle w:val="aDefinition"/>
              <w:rPr>
                <w:rFonts w:ascii="Arial" w:hAnsi="Arial" w:cs="Arial"/>
                <w:sz w:val="22"/>
                <w:szCs w:val="22"/>
              </w:rPr>
            </w:pPr>
            <w:bookmarkStart w:id="0" w:name="_Ref513224568"/>
            <w:r w:rsidRPr="00061A25">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rsidR="00461309" w:rsidRPr="00061A25" w:rsidRDefault="00461309" w:rsidP="009866A9">
            <w:pPr>
              <w:pStyle w:val="aDefinition"/>
              <w:rPr>
                <w:rFonts w:ascii="Arial" w:hAnsi="Arial" w:cs="Arial"/>
                <w:sz w:val="22"/>
                <w:szCs w:val="22"/>
              </w:rPr>
            </w:pPr>
            <w:r w:rsidRPr="00061A25">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Pr="00061A25">
              <w:rPr>
                <w:rStyle w:val="CrossReference"/>
                <w:rFonts w:ascii="Arial" w:hAnsi="Arial" w:cs="Arial"/>
                <w:sz w:val="22"/>
                <w:szCs w:val="22"/>
              </w:rPr>
              <w:fldChar w:fldCharType="begin"/>
            </w:r>
            <w:r w:rsidRPr="00061A25">
              <w:rPr>
                <w:rFonts w:ascii="Arial" w:hAnsi="Arial" w:cs="Arial"/>
                <w:sz w:val="22"/>
                <w:szCs w:val="22"/>
              </w:rPr>
              <w:instrText xml:space="preserve"> REF _Ref513224568 \r \h </w:instrText>
            </w:r>
            <w:r w:rsidRPr="00061A25">
              <w:rPr>
                <w:rStyle w:val="CrossReference"/>
                <w:rFonts w:ascii="Arial" w:hAnsi="Arial" w:cs="Arial"/>
                <w:sz w:val="22"/>
                <w:szCs w:val="22"/>
              </w:rPr>
              <w:instrText xml:space="preserve"> \* MERGEFORMAT </w:instrText>
            </w:r>
            <w:r w:rsidRPr="00061A25">
              <w:rPr>
                <w:rStyle w:val="CrossReference"/>
                <w:rFonts w:ascii="Arial" w:hAnsi="Arial" w:cs="Arial"/>
                <w:sz w:val="22"/>
                <w:szCs w:val="22"/>
              </w:rPr>
            </w:r>
            <w:r w:rsidRPr="00061A25">
              <w:rPr>
                <w:rStyle w:val="CrossReference"/>
                <w:rFonts w:ascii="Arial" w:hAnsi="Arial" w:cs="Arial"/>
                <w:sz w:val="22"/>
                <w:szCs w:val="22"/>
              </w:rPr>
              <w:fldChar w:fldCharType="separate"/>
            </w:r>
            <w:r w:rsidRPr="00061A25">
              <w:rPr>
                <w:rFonts w:ascii="Arial" w:hAnsi="Arial" w:cs="Arial"/>
                <w:sz w:val="22"/>
                <w:szCs w:val="22"/>
              </w:rPr>
              <w:t>(a)</w:t>
            </w:r>
            <w:r w:rsidRPr="00061A25">
              <w:rPr>
                <w:rStyle w:val="CrossReference"/>
                <w:rFonts w:ascii="Arial" w:hAnsi="Arial" w:cs="Arial"/>
                <w:sz w:val="22"/>
                <w:szCs w:val="22"/>
              </w:rPr>
              <w:fldChar w:fldCharType="end"/>
            </w:r>
            <w:r w:rsidRPr="00061A25">
              <w:rPr>
                <w:rStyle w:val="CrossReference"/>
                <w:rFonts w:ascii="Arial" w:hAnsi="Arial" w:cs="Arial"/>
                <w:sz w:val="22"/>
                <w:szCs w:val="22"/>
              </w:rPr>
              <w:t>,</w:t>
            </w:r>
            <w:r w:rsidRPr="00061A25">
              <w:rPr>
                <w:rFonts w:ascii="Arial" w:hAnsi="Arial" w:cs="Arial"/>
                <w:sz w:val="22"/>
                <w:szCs w:val="22"/>
              </w:rPr>
              <w:t xml:space="preserve"> which may result in exploitation or exposure of that Agreement Personal Data; or</w:t>
            </w:r>
          </w:p>
          <w:p w:rsidR="00461309" w:rsidRPr="00061A25" w:rsidRDefault="00461309" w:rsidP="009866A9">
            <w:pPr>
              <w:pStyle w:val="aDefinition"/>
              <w:rPr>
                <w:rFonts w:ascii="Arial" w:hAnsi="Arial" w:cs="Arial"/>
                <w:sz w:val="22"/>
                <w:szCs w:val="22"/>
              </w:rPr>
            </w:pPr>
            <w:r w:rsidRPr="00061A25">
              <w:rPr>
                <w:rFonts w:ascii="Arial" w:hAnsi="Arial" w:cs="Arial"/>
                <w:sz w:val="22"/>
                <w:szCs w:val="22"/>
              </w:rPr>
              <w:t>any defect or vulnerability with the potential to impact the ongoing resilience, security and/or integrity of systems Processing Agreement Personal Data</w:t>
            </w:r>
          </w:p>
        </w:tc>
        <w:tc>
          <w:tcPr>
            <w:tcW w:w="4654" w:type="dxa"/>
          </w:tcPr>
          <w:p w:rsidR="004F0F31" w:rsidRPr="00061A25" w:rsidRDefault="004F0F31" w:rsidP="004F0F31">
            <w:pPr>
              <w:pStyle w:val="Body"/>
              <w:rPr>
                <w:rFonts w:ascii="Arial" w:hAnsi="Arial" w:cs="Arial"/>
                <w:sz w:val="22"/>
                <w:szCs w:val="22"/>
                <w:lang w:val="es-ES"/>
              </w:rPr>
            </w:pPr>
            <w:r w:rsidRPr="00061A25">
              <w:rPr>
                <w:rFonts w:ascii="Arial" w:hAnsi="Arial" w:cs="Arial"/>
                <w:b/>
                <w:sz w:val="22"/>
                <w:szCs w:val="22"/>
                <w:lang w:val="es-ES"/>
              </w:rPr>
              <w:t>“</w:t>
            </w:r>
            <w:r w:rsidR="007946B6" w:rsidRPr="00061A25">
              <w:rPr>
                <w:rFonts w:ascii="Arial" w:hAnsi="Arial" w:cs="Arial"/>
                <w:b/>
                <w:sz w:val="22"/>
                <w:szCs w:val="22"/>
                <w:lang w:val="es-ES"/>
              </w:rPr>
              <w:t>Brecha de Seguridad</w:t>
            </w:r>
            <w:r w:rsidRPr="00061A25">
              <w:rPr>
                <w:rFonts w:ascii="Arial" w:hAnsi="Arial" w:cs="Arial"/>
                <w:b/>
                <w:sz w:val="22"/>
                <w:szCs w:val="22"/>
                <w:lang w:val="es-ES"/>
              </w:rPr>
              <w:t>”</w:t>
            </w:r>
            <w:r w:rsidRPr="00061A25">
              <w:rPr>
                <w:rFonts w:ascii="Arial" w:hAnsi="Arial" w:cs="Arial"/>
                <w:sz w:val="22"/>
                <w:szCs w:val="22"/>
                <w:lang w:val="es-ES"/>
              </w:rPr>
              <w:t>:</w:t>
            </w:r>
          </w:p>
          <w:p w:rsidR="004F0F31" w:rsidRPr="00061A25" w:rsidRDefault="004F0F31" w:rsidP="004F0F31">
            <w:pPr>
              <w:pStyle w:val="aDefinition"/>
              <w:rPr>
                <w:rFonts w:ascii="Arial" w:hAnsi="Arial" w:cs="Arial"/>
                <w:sz w:val="22"/>
                <w:szCs w:val="22"/>
                <w:lang w:val="es-ES"/>
              </w:rPr>
            </w:pPr>
            <w:r w:rsidRPr="00061A25">
              <w:rPr>
                <w:rFonts w:ascii="Arial" w:hAnsi="Arial" w:cs="Arial"/>
                <w:sz w:val="22"/>
                <w:szCs w:val="22"/>
                <w:lang w:val="es-ES"/>
              </w:rPr>
              <w:t xml:space="preserve">vulneración de la seguridad que provoca la pérdida, modificación, revelación no autorizada, destrucción accidental o ilícita o acceso a los </w:t>
            </w:r>
            <w:r w:rsidR="00054D1E" w:rsidRPr="00061A25">
              <w:rPr>
                <w:rFonts w:ascii="Arial" w:hAnsi="Arial" w:cs="Arial"/>
                <w:sz w:val="22"/>
                <w:szCs w:val="22"/>
                <w:lang w:val="es-ES"/>
              </w:rPr>
              <w:t>D</w:t>
            </w:r>
            <w:r w:rsidRPr="00061A25">
              <w:rPr>
                <w:rFonts w:ascii="Arial" w:hAnsi="Arial" w:cs="Arial"/>
                <w:sz w:val="22"/>
                <w:szCs w:val="22"/>
                <w:lang w:val="es-ES"/>
              </w:rPr>
              <w:t xml:space="preserve">atos de carácter </w:t>
            </w:r>
            <w:r w:rsidR="00054D1E" w:rsidRPr="00061A25">
              <w:rPr>
                <w:rFonts w:ascii="Arial" w:hAnsi="Arial" w:cs="Arial"/>
                <w:sz w:val="22"/>
                <w:szCs w:val="22"/>
                <w:lang w:val="es-ES"/>
              </w:rPr>
              <w:t>P</w:t>
            </w:r>
            <w:r w:rsidRPr="00061A25">
              <w:rPr>
                <w:rFonts w:ascii="Arial" w:hAnsi="Arial" w:cs="Arial"/>
                <w:sz w:val="22"/>
                <w:szCs w:val="22"/>
                <w:lang w:val="es-ES"/>
              </w:rPr>
              <w:t xml:space="preserve">ersonal del </w:t>
            </w:r>
            <w:r w:rsidR="00054D1E" w:rsidRPr="00061A25">
              <w:rPr>
                <w:rFonts w:ascii="Arial" w:hAnsi="Arial" w:cs="Arial"/>
                <w:sz w:val="22"/>
                <w:szCs w:val="22"/>
                <w:lang w:val="es-ES"/>
              </w:rPr>
              <w:t>A</w:t>
            </w:r>
            <w:r w:rsidRPr="00061A25">
              <w:rPr>
                <w:rFonts w:ascii="Arial" w:hAnsi="Arial" w:cs="Arial"/>
                <w:sz w:val="22"/>
                <w:szCs w:val="22"/>
                <w:lang w:val="es-ES"/>
              </w:rPr>
              <w:t xml:space="preserve">cuerdo transmitidos, almacenados o, por el contrario, </w:t>
            </w:r>
            <w:r w:rsidR="00054D1E" w:rsidRPr="00061A25">
              <w:rPr>
                <w:rFonts w:ascii="Arial" w:hAnsi="Arial" w:cs="Arial"/>
                <w:sz w:val="22"/>
                <w:szCs w:val="22"/>
                <w:lang w:val="es-ES"/>
              </w:rPr>
              <w:t>P</w:t>
            </w:r>
            <w:r w:rsidRPr="00061A25">
              <w:rPr>
                <w:rFonts w:ascii="Arial" w:hAnsi="Arial" w:cs="Arial"/>
                <w:sz w:val="22"/>
                <w:szCs w:val="22"/>
                <w:lang w:val="es-ES"/>
              </w:rPr>
              <w:t>rocesados; o bien</w:t>
            </w:r>
          </w:p>
          <w:p w:rsidR="004F0F31" w:rsidRPr="00061A25" w:rsidRDefault="004F0F31" w:rsidP="004F0F31">
            <w:pPr>
              <w:pStyle w:val="aDefinition"/>
              <w:rPr>
                <w:rFonts w:ascii="Arial" w:hAnsi="Arial" w:cs="Arial"/>
                <w:sz w:val="22"/>
                <w:szCs w:val="22"/>
                <w:lang w:val="es-ES"/>
              </w:rPr>
            </w:pPr>
            <w:r w:rsidRPr="00061A25">
              <w:rPr>
                <w:rFonts w:ascii="Arial" w:hAnsi="Arial" w:cs="Arial"/>
                <w:sz w:val="22"/>
                <w:szCs w:val="22"/>
                <w:lang w:val="es-ES"/>
              </w:rPr>
              <w:t xml:space="preserve">descubrimiento o sospecha fundamentada de que existe una vulneración en alguna de las medidas tecnológicas empleadas para proteger todos los </w:t>
            </w:r>
            <w:r w:rsidR="00054D1E" w:rsidRPr="00061A25">
              <w:rPr>
                <w:rFonts w:ascii="Arial" w:hAnsi="Arial" w:cs="Arial"/>
                <w:sz w:val="22"/>
                <w:szCs w:val="22"/>
                <w:lang w:val="es-ES"/>
              </w:rPr>
              <w:t>D</w:t>
            </w:r>
            <w:r w:rsidRPr="00061A25">
              <w:rPr>
                <w:rFonts w:ascii="Arial" w:hAnsi="Arial" w:cs="Arial"/>
                <w:sz w:val="22"/>
                <w:szCs w:val="22"/>
                <w:lang w:val="es-ES"/>
              </w:rPr>
              <w:t xml:space="preserve">atos de carácter </w:t>
            </w:r>
            <w:r w:rsidR="00054D1E" w:rsidRPr="00061A25">
              <w:rPr>
                <w:rFonts w:ascii="Arial" w:hAnsi="Arial" w:cs="Arial"/>
                <w:sz w:val="22"/>
                <w:szCs w:val="22"/>
                <w:lang w:val="es-ES"/>
              </w:rPr>
              <w:t>P</w:t>
            </w:r>
            <w:r w:rsidRPr="00061A25">
              <w:rPr>
                <w:rFonts w:ascii="Arial" w:hAnsi="Arial" w:cs="Arial"/>
                <w:sz w:val="22"/>
                <w:szCs w:val="22"/>
                <w:lang w:val="es-ES"/>
              </w:rPr>
              <w:t xml:space="preserve">ersonal del </w:t>
            </w:r>
            <w:r w:rsidR="00054D1E" w:rsidRPr="00061A25">
              <w:rPr>
                <w:rFonts w:ascii="Arial" w:hAnsi="Arial" w:cs="Arial"/>
                <w:sz w:val="22"/>
                <w:szCs w:val="22"/>
                <w:lang w:val="es-ES"/>
              </w:rPr>
              <w:t>A</w:t>
            </w:r>
            <w:r w:rsidRPr="00061A25">
              <w:rPr>
                <w:rFonts w:ascii="Arial" w:hAnsi="Arial" w:cs="Arial"/>
                <w:sz w:val="22"/>
                <w:szCs w:val="22"/>
                <w:lang w:val="es-ES"/>
              </w:rPr>
              <w:t xml:space="preserve">cuerdo que hayan sido objeto de vulneración en el ámbito de </w:t>
            </w:r>
            <w:r w:rsidRPr="00061A25">
              <w:rPr>
                <w:rStyle w:val="CrossReference"/>
                <w:rFonts w:ascii="Arial" w:hAnsi="Arial" w:cs="Arial"/>
                <w:sz w:val="22"/>
                <w:szCs w:val="22"/>
                <w:lang w:val="es-ES"/>
              </w:rPr>
              <w:fldChar w:fldCharType="begin"/>
            </w:r>
            <w:r w:rsidRPr="00061A25">
              <w:rPr>
                <w:rFonts w:ascii="Arial" w:hAnsi="Arial" w:cs="Arial"/>
                <w:sz w:val="22"/>
                <w:szCs w:val="22"/>
                <w:lang w:val="es-ES"/>
              </w:rPr>
              <w:instrText xml:space="preserve"> REF _Ref513224568 \r \h </w:instrText>
            </w:r>
            <w:r w:rsidRPr="00061A25">
              <w:rPr>
                <w:rStyle w:val="CrossReference"/>
                <w:rFonts w:ascii="Arial" w:hAnsi="Arial" w:cs="Arial"/>
                <w:sz w:val="22"/>
                <w:szCs w:val="22"/>
                <w:lang w:val="es-ES"/>
              </w:rPr>
              <w:instrText xml:space="preserve"> \* MERGEFORMAT </w:instrText>
            </w:r>
            <w:r w:rsidRPr="00061A25">
              <w:rPr>
                <w:rStyle w:val="CrossReference"/>
                <w:rFonts w:ascii="Arial" w:hAnsi="Arial" w:cs="Arial"/>
                <w:sz w:val="22"/>
                <w:szCs w:val="22"/>
                <w:lang w:val="es-ES"/>
              </w:rPr>
            </w:r>
            <w:r w:rsidRPr="00061A25">
              <w:rPr>
                <w:rStyle w:val="CrossReference"/>
                <w:rFonts w:ascii="Arial" w:hAnsi="Arial" w:cs="Arial"/>
                <w:sz w:val="22"/>
                <w:szCs w:val="22"/>
                <w:lang w:val="es-ES"/>
              </w:rPr>
              <w:fldChar w:fldCharType="separate"/>
            </w:r>
            <w:r w:rsidRPr="00061A25">
              <w:rPr>
                <w:rFonts w:ascii="Arial" w:hAnsi="Arial" w:cs="Arial"/>
                <w:sz w:val="22"/>
                <w:szCs w:val="22"/>
                <w:lang w:val="es-ES"/>
              </w:rPr>
              <w:t>(a)</w:t>
            </w:r>
            <w:r w:rsidRPr="00061A25">
              <w:rPr>
                <w:rStyle w:val="CrossReference"/>
                <w:rFonts w:ascii="Arial" w:hAnsi="Arial" w:cs="Arial"/>
                <w:sz w:val="22"/>
                <w:szCs w:val="22"/>
                <w:lang w:val="es-ES"/>
              </w:rPr>
              <w:fldChar w:fldCharType="end"/>
            </w:r>
            <w:r w:rsidRPr="00061A25">
              <w:rPr>
                <w:rStyle w:val="CrossReference"/>
                <w:rFonts w:ascii="Arial" w:hAnsi="Arial" w:cs="Arial"/>
                <w:sz w:val="22"/>
                <w:szCs w:val="22"/>
                <w:lang w:val="es-ES"/>
              </w:rPr>
              <w:t>,</w:t>
            </w:r>
            <w:r w:rsidRPr="00061A25">
              <w:rPr>
                <w:rFonts w:ascii="Arial" w:hAnsi="Arial" w:cs="Arial"/>
                <w:sz w:val="22"/>
                <w:szCs w:val="22"/>
                <w:lang w:val="es-ES"/>
              </w:rPr>
              <w:t xml:space="preserve"> lo que puede tener como resultado un abuso de los </w:t>
            </w:r>
            <w:r w:rsidR="00054D1E" w:rsidRPr="00061A25">
              <w:rPr>
                <w:rFonts w:ascii="Arial" w:hAnsi="Arial" w:cs="Arial"/>
                <w:sz w:val="22"/>
                <w:szCs w:val="22"/>
                <w:lang w:val="es-ES"/>
              </w:rPr>
              <w:t>D</w:t>
            </w:r>
            <w:r w:rsidRPr="00061A25">
              <w:rPr>
                <w:rFonts w:ascii="Arial" w:hAnsi="Arial" w:cs="Arial"/>
                <w:sz w:val="22"/>
                <w:szCs w:val="22"/>
                <w:lang w:val="es-ES"/>
              </w:rPr>
              <w:t xml:space="preserve">atos de carácter </w:t>
            </w:r>
            <w:r w:rsidR="00054D1E" w:rsidRPr="00061A25">
              <w:rPr>
                <w:rFonts w:ascii="Arial" w:hAnsi="Arial" w:cs="Arial"/>
                <w:sz w:val="22"/>
                <w:szCs w:val="22"/>
                <w:lang w:val="es-ES"/>
              </w:rPr>
              <w:t>P</w:t>
            </w:r>
            <w:r w:rsidRPr="00061A25">
              <w:rPr>
                <w:rFonts w:ascii="Arial" w:hAnsi="Arial" w:cs="Arial"/>
                <w:sz w:val="22"/>
                <w:szCs w:val="22"/>
                <w:lang w:val="es-ES"/>
              </w:rPr>
              <w:t xml:space="preserve">ersonal del </w:t>
            </w:r>
            <w:r w:rsidR="00054D1E" w:rsidRPr="00061A25">
              <w:rPr>
                <w:rFonts w:ascii="Arial" w:hAnsi="Arial" w:cs="Arial"/>
                <w:sz w:val="22"/>
                <w:szCs w:val="22"/>
                <w:lang w:val="es-ES"/>
              </w:rPr>
              <w:t>A</w:t>
            </w:r>
            <w:r w:rsidRPr="00061A25">
              <w:rPr>
                <w:rFonts w:ascii="Arial" w:hAnsi="Arial" w:cs="Arial"/>
                <w:sz w:val="22"/>
                <w:szCs w:val="22"/>
                <w:lang w:val="es-ES"/>
              </w:rPr>
              <w:t>cuerdo, o el riesgo de que se haya producido, o bien</w:t>
            </w:r>
          </w:p>
          <w:p w:rsidR="00B845FE" w:rsidRPr="00061A25" w:rsidRDefault="004F0F31">
            <w:pPr>
              <w:pStyle w:val="aDefinition"/>
              <w:rPr>
                <w:rFonts w:ascii="Arial" w:hAnsi="Arial" w:cs="Arial"/>
                <w:sz w:val="22"/>
                <w:szCs w:val="22"/>
                <w:lang w:val="es-ES"/>
              </w:rPr>
            </w:pPr>
            <w:r w:rsidRPr="00061A25">
              <w:rPr>
                <w:rFonts w:ascii="Arial" w:hAnsi="Arial" w:cs="Arial"/>
                <w:sz w:val="22"/>
                <w:szCs w:val="22"/>
                <w:lang w:val="es-ES"/>
              </w:rPr>
              <w:t xml:space="preserve">cualquier fallo o vulnerabilidad que es posible que afecte a la resiliencia y a la seguridad actuales, y/o a la integridad de los sistemas que tratan los </w:t>
            </w:r>
            <w:r w:rsidR="00054D1E" w:rsidRPr="00061A25">
              <w:rPr>
                <w:rFonts w:ascii="Arial" w:hAnsi="Arial" w:cs="Arial"/>
                <w:sz w:val="22"/>
                <w:szCs w:val="22"/>
                <w:lang w:val="es-ES"/>
              </w:rPr>
              <w:t>D</w:t>
            </w:r>
            <w:r w:rsidRPr="00061A25">
              <w:rPr>
                <w:rFonts w:ascii="Arial" w:hAnsi="Arial" w:cs="Arial"/>
                <w:sz w:val="22"/>
                <w:szCs w:val="22"/>
                <w:lang w:val="es-ES"/>
              </w:rPr>
              <w:t xml:space="preserve">atos de carácter </w:t>
            </w:r>
            <w:r w:rsidR="00054D1E" w:rsidRPr="00061A25">
              <w:rPr>
                <w:rFonts w:ascii="Arial" w:hAnsi="Arial" w:cs="Arial"/>
                <w:sz w:val="22"/>
                <w:szCs w:val="22"/>
                <w:lang w:val="es-ES"/>
              </w:rPr>
              <w:t>P</w:t>
            </w:r>
            <w:r w:rsidRPr="00061A25">
              <w:rPr>
                <w:rFonts w:ascii="Arial" w:hAnsi="Arial" w:cs="Arial"/>
                <w:sz w:val="22"/>
                <w:szCs w:val="22"/>
                <w:lang w:val="es-ES"/>
              </w:rPr>
              <w:t>ersonal del acuerdo.</w:t>
            </w:r>
          </w:p>
        </w:tc>
      </w:tr>
      <w:tr w:rsidR="00B845FE" w:rsidRPr="00061A25" w:rsidTr="00061A25">
        <w:tc>
          <w:tcPr>
            <w:tcW w:w="4588" w:type="dxa"/>
          </w:tcPr>
          <w:p w:rsidR="00B845FE" w:rsidRPr="00061A25" w:rsidRDefault="00B845FE" w:rsidP="009866A9">
            <w:pPr>
              <w:pStyle w:val="Body"/>
              <w:numPr>
                <w:ilvl w:val="0"/>
                <w:numId w:val="9"/>
              </w:numPr>
              <w:jc w:val="left"/>
              <w:rPr>
                <w:rFonts w:ascii="Arial" w:hAnsi="Arial" w:cs="Arial"/>
                <w:b/>
                <w:sz w:val="22"/>
                <w:szCs w:val="22"/>
              </w:rPr>
            </w:pPr>
            <w:r w:rsidRPr="00061A25">
              <w:rPr>
                <w:rFonts w:ascii="Arial" w:hAnsi="Arial" w:cs="Arial"/>
                <w:b/>
                <w:sz w:val="22"/>
                <w:szCs w:val="22"/>
              </w:rPr>
              <w:t>"International Transfer"</w:t>
            </w:r>
          </w:p>
          <w:p w:rsidR="00B845FE" w:rsidRPr="00061A25" w:rsidRDefault="00461309" w:rsidP="00274D63">
            <w:pPr>
              <w:pStyle w:val="Body"/>
              <w:numPr>
                <w:ilvl w:val="0"/>
                <w:numId w:val="9"/>
              </w:numPr>
              <w:jc w:val="left"/>
              <w:rPr>
                <w:rFonts w:ascii="Arial" w:hAnsi="Arial" w:cs="Arial"/>
                <w:sz w:val="22"/>
                <w:szCs w:val="22"/>
              </w:rPr>
            </w:pPr>
            <w:r w:rsidRPr="00061A25">
              <w:rPr>
                <w:rFonts w:ascii="Arial" w:hAnsi="Arial" w:cs="Arial"/>
                <w:sz w:val="22"/>
                <w:szCs w:val="22"/>
              </w:rPr>
              <w:t xml:space="preserve">a transfer to a country outside  the </w:t>
            </w:r>
            <w:r w:rsidR="00274D63" w:rsidRPr="00061A25">
              <w:rPr>
                <w:rFonts w:ascii="Arial" w:hAnsi="Arial" w:cs="Arial"/>
                <w:sz w:val="22"/>
                <w:szCs w:val="22"/>
              </w:rPr>
              <w:t xml:space="preserve">United Kingdom, Switzerland or the </w:t>
            </w:r>
            <w:r w:rsidRPr="00061A25">
              <w:rPr>
                <w:rFonts w:ascii="Arial" w:hAnsi="Arial" w:cs="Arial"/>
                <w:sz w:val="22"/>
                <w:szCs w:val="22"/>
              </w:rPr>
              <w:t>European Economic Area</w:t>
            </w:r>
            <w:r w:rsidR="001D64F1" w:rsidRPr="00061A25">
              <w:rPr>
                <w:rFonts w:ascii="Arial" w:hAnsi="Arial" w:cs="Arial"/>
                <w:sz w:val="22"/>
                <w:szCs w:val="22"/>
              </w:rPr>
              <w:t xml:space="preserve"> </w:t>
            </w:r>
            <w:r w:rsidRPr="00061A25">
              <w:rPr>
                <w:rFonts w:ascii="Arial" w:hAnsi="Arial" w:cs="Arial"/>
                <w:sz w:val="22"/>
                <w:szCs w:val="22"/>
              </w:rPr>
              <w:t xml:space="preserve"> of Agreement Personal Data which is undergoing Processing or which is intended to be Processed after transfer</w:t>
            </w:r>
          </w:p>
        </w:tc>
        <w:tc>
          <w:tcPr>
            <w:tcW w:w="4654" w:type="dxa"/>
          </w:tcPr>
          <w:p w:rsidR="004F0F31" w:rsidRPr="00061A25" w:rsidRDefault="004F0F31" w:rsidP="004F0F31">
            <w:pPr>
              <w:pStyle w:val="Body"/>
              <w:rPr>
                <w:rFonts w:ascii="Arial" w:hAnsi="Arial" w:cs="Arial"/>
                <w:sz w:val="22"/>
                <w:szCs w:val="22"/>
                <w:lang w:val="es-ES"/>
              </w:rPr>
            </w:pPr>
            <w:r w:rsidRPr="00061A25">
              <w:rPr>
                <w:rFonts w:ascii="Arial" w:hAnsi="Arial" w:cs="Arial"/>
                <w:b/>
                <w:sz w:val="22"/>
                <w:szCs w:val="22"/>
                <w:lang w:val="es-ES"/>
              </w:rPr>
              <w:t>“Transferencia internacional”:</w:t>
            </w:r>
          </w:p>
          <w:p w:rsidR="00B845FE" w:rsidRPr="00061A25" w:rsidRDefault="004F0F31">
            <w:pPr>
              <w:pStyle w:val="BodyText"/>
              <w:spacing w:after="240"/>
              <w:rPr>
                <w:rFonts w:cs="Arial"/>
                <w:lang w:val="es-ES"/>
              </w:rPr>
            </w:pPr>
            <w:r w:rsidRPr="00061A25">
              <w:rPr>
                <w:rFonts w:cs="Arial"/>
                <w:lang w:val="es-ES"/>
              </w:rPr>
              <w:t>transferencia a un país que no pertenezca al</w:t>
            </w:r>
            <w:r w:rsidR="007946B6" w:rsidRPr="00061A25">
              <w:rPr>
                <w:rFonts w:cs="Arial"/>
                <w:lang w:val="es-ES"/>
              </w:rPr>
              <w:t xml:space="preserve"> Reino Unido, Suiza o el</w:t>
            </w:r>
            <w:r w:rsidRPr="00061A25">
              <w:rPr>
                <w:rFonts w:cs="Arial"/>
                <w:lang w:val="es-ES"/>
              </w:rPr>
              <w:t xml:space="preserve"> Espacio Económico Europeo (EEE)  de los </w:t>
            </w:r>
            <w:r w:rsidR="00054D1E" w:rsidRPr="00061A25">
              <w:rPr>
                <w:rFonts w:cs="Arial"/>
                <w:lang w:val="es-ES"/>
              </w:rPr>
              <w:t>D</w:t>
            </w:r>
            <w:r w:rsidRPr="00061A25">
              <w:rPr>
                <w:rFonts w:cs="Arial"/>
                <w:lang w:val="es-ES"/>
              </w:rPr>
              <w:t xml:space="preserve">atos de carácter </w:t>
            </w:r>
            <w:r w:rsidR="00054D1E" w:rsidRPr="00061A25">
              <w:rPr>
                <w:rFonts w:cs="Arial"/>
                <w:lang w:val="es-ES"/>
              </w:rPr>
              <w:t>P</w:t>
            </w:r>
            <w:r w:rsidRPr="00061A25">
              <w:rPr>
                <w:rFonts w:cs="Arial"/>
                <w:lang w:val="es-ES"/>
              </w:rPr>
              <w:t xml:space="preserve">ersonal del </w:t>
            </w:r>
            <w:r w:rsidR="007946B6" w:rsidRPr="00061A25">
              <w:rPr>
                <w:rFonts w:cs="Arial"/>
                <w:lang w:val="es-ES"/>
              </w:rPr>
              <w:t>A</w:t>
            </w:r>
            <w:r w:rsidRPr="00061A25">
              <w:rPr>
                <w:rFonts w:cs="Arial"/>
                <w:lang w:val="es-ES"/>
              </w:rPr>
              <w:t xml:space="preserve">cuerdo objeto de </w:t>
            </w:r>
            <w:r w:rsidR="00E447CC" w:rsidRPr="00061A25">
              <w:rPr>
                <w:rFonts w:cs="Arial"/>
                <w:lang w:val="es-ES"/>
              </w:rPr>
              <w:t>T</w:t>
            </w:r>
            <w:r w:rsidRPr="00061A25">
              <w:rPr>
                <w:rFonts w:cs="Arial"/>
                <w:lang w:val="es-ES"/>
              </w:rPr>
              <w:t xml:space="preserve">ratamiento o destinados a ser objeto de </w:t>
            </w:r>
            <w:r w:rsidR="00E447CC" w:rsidRPr="00061A25">
              <w:rPr>
                <w:rFonts w:cs="Arial"/>
                <w:lang w:val="es-ES"/>
              </w:rPr>
              <w:t>T</w:t>
            </w:r>
            <w:r w:rsidRPr="00061A25">
              <w:rPr>
                <w:rFonts w:cs="Arial"/>
                <w:lang w:val="es-ES"/>
              </w:rPr>
              <w:t>ratamiento con posterioridad a su transferencia.</w:t>
            </w:r>
          </w:p>
        </w:tc>
      </w:tr>
      <w:tr w:rsidR="00B845FE" w:rsidRPr="00061A25" w:rsidTr="00061A25">
        <w:tc>
          <w:tcPr>
            <w:tcW w:w="4588" w:type="dxa"/>
          </w:tcPr>
          <w:p w:rsidR="00B845FE" w:rsidRPr="00061A25" w:rsidRDefault="00B845FE" w:rsidP="009866A9">
            <w:pPr>
              <w:pStyle w:val="Body"/>
              <w:numPr>
                <w:ilvl w:val="0"/>
                <w:numId w:val="9"/>
              </w:numPr>
              <w:jc w:val="left"/>
              <w:rPr>
                <w:rFonts w:ascii="Arial" w:hAnsi="Arial" w:cs="Arial"/>
                <w:sz w:val="22"/>
                <w:szCs w:val="22"/>
              </w:rPr>
            </w:pPr>
            <w:r w:rsidRPr="00061A25">
              <w:rPr>
                <w:rFonts w:ascii="Arial" w:hAnsi="Arial" w:cs="Arial"/>
                <w:b/>
                <w:sz w:val="22"/>
                <w:szCs w:val="22"/>
              </w:rPr>
              <w:t>"Sub-Processor"</w:t>
            </w:r>
          </w:p>
          <w:p w:rsidR="00461309" w:rsidRPr="00061A25" w:rsidRDefault="001D64F1" w:rsidP="001D64F1">
            <w:pPr>
              <w:pStyle w:val="Body"/>
              <w:numPr>
                <w:ilvl w:val="0"/>
                <w:numId w:val="9"/>
              </w:numPr>
              <w:jc w:val="left"/>
              <w:rPr>
                <w:rFonts w:ascii="Arial" w:hAnsi="Arial" w:cs="Arial"/>
                <w:sz w:val="22"/>
                <w:szCs w:val="22"/>
              </w:rPr>
            </w:pPr>
            <w:r w:rsidRPr="00061A25">
              <w:rPr>
                <w:rFonts w:ascii="Arial" w:hAnsi="Arial" w:cs="Arial"/>
                <w:sz w:val="22"/>
                <w:szCs w:val="22"/>
              </w:rPr>
              <w:t>any third party</w:t>
            </w:r>
            <w:r w:rsidR="00461309" w:rsidRPr="00061A25">
              <w:rPr>
                <w:rFonts w:ascii="Arial" w:hAnsi="Arial" w:cs="Arial"/>
                <w:sz w:val="22"/>
                <w:szCs w:val="22"/>
              </w:rPr>
              <w:t xml:space="preserve"> </w:t>
            </w:r>
            <w:r w:rsidR="00274D63" w:rsidRPr="00061A25">
              <w:rPr>
                <w:rFonts w:ascii="Arial" w:hAnsi="Arial" w:cs="Arial"/>
                <w:sz w:val="22"/>
                <w:szCs w:val="22"/>
              </w:rPr>
              <w:t xml:space="preserve">Processor </w:t>
            </w:r>
            <w:r w:rsidR="00461309" w:rsidRPr="00061A25">
              <w:rPr>
                <w:rFonts w:ascii="Arial" w:hAnsi="Arial" w:cs="Arial"/>
                <w:sz w:val="22"/>
                <w:szCs w:val="22"/>
              </w:rPr>
              <w:t xml:space="preserve">appointed by the Supplier to Process Agreement Personal Data </w:t>
            </w:r>
          </w:p>
        </w:tc>
        <w:tc>
          <w:tcPr>
            <w:tcW w:w="4654" w:type="dxa"/>
          </w:tcPr>
          <w:p w:rsidR="00B845FE" w:rsidRPr="00061A25" w:rsidRDefault="004F0F31" w:rsidP="00451255">
            <w:pPr>
              <w:pStyle w:val="BodyText"/>
              <w:spacing w:after="240"/>
              <w:rPr>
                <w:rFonts w:cs="Arial"/>
                <w:b/>
                <w:lang w:val="es-ES"/>
              </w:rPr>
            </w:pPr>
            <w:r w:rsidRPr="00061A25">
              <w:rPr>
                <w:rFonts w:cs="Arial"/>
                <w:b/>
                <w:lang w:val="es-ES"/>
              </w:rPr>
              <w:t>“Subencargado del tratamiento”:</w:t>
            </w:r>
          </w:p>
          <w:p w:rsidR="004F0F31" w:rsidRPr="00061A25" w:rsidRDefault="004F0F31">
            <w:pPr>
              <w:pStyle w:val="Body"/>
              <w:numPr>
                <w:ilvl w:val="0"/>
                <w:numId w:val="21"/>
              </w:numPr>
              <w:rPr>
                <w:rFonts w:ascii="Arial" w:hAnsi="Arial" w:cs="Arial"/>
                <w:sz w:val="22"/>
                <w:szCs w:val="22"/>
                <w:lang w:val="es-ES"/>
              </w:rPr>
            </w:pPr>
            <w:r w:rsidRPr="00061A25">
              <w:rPr>
                <w:rFonts w:ascii="Arial" w:hAnsi="Arial" w:cs="Arial"/>
                <w:sz w:val="22"/>
                <w:szCs w:val="22"/>
                <w:lang w:val="es-ES"/>
              </w:rPr>
              <w:lastRenderedPageBreak/>
              <w:t>cualquier tercero</w:t>
            </w:r>
            <w:r w:rsidR="005B2CA2" w:rsidRPr="00061A25">
              <w:rPr>
                <w:rFonts w:ascii="Arial" w:hAnsi="Arial" w:cs="Arial"/>
                <w:sz w:val="22"/>
                <w:szCs w:val="22"/>
                <w:lang w:val="es-ES"/>
              </w:rPr>
              <w:t xml:space="preserve"> E</w:t>
            </w:r>
            <w:r w:rsidR="00E447CC" w:rsidRPr="00061A25">
              <w:rPr>
                <w:rFonts w:ascii="Arial" w:hAnsi="Arial" w:cs="Arial"/>
                <w:sz w:val="22"/>
                <w:szCs w:val="22"/>
                <w:lang w:val="es-ES"/>
              </w:rPr>
              <w:t>ncargado del T</w:t>
            </w:r>
            <w:r w:rsidR="007946B6" w:rsidRPr="00061A25">
              <w:rPr>
                <w:rFonts w:ascii="Arial" w:hAnsi="Arial" w:cs="Arial"/>
                <w:sz w:val="22"/>
                <w:szCs w:val="22"/>
                <w:lang w:val="es-ES"/>
              </w:rPr>
              <w:t>ratamiento</w:t>
            </w:r>
            <w:r w:rsidRPr="00061A25">
              <w:rPr>
                <w:rFonts w:ascii="Arial" w:hAnsi="Arial" w:cs="Arial"/>
                <w:sz w:val="22"/>
                <w:szCs w:val="22"/>
                <w:lang w:val="es-ES"/>
              </w:rPr>
              <w:t xml:space="preserve"> asignado por el Proveedor para tratar los </w:t>
            </w:r>
            <w:r w:rsidR="00E447CC" w:rsidRPr="00061A25">
              <w:rPr>
                <w:rFonts w:ascii="Arial" w:hAnsi="Arial" w:cs="Arial"/>
                <w:sz w:val="22"/>
                <w:szCs w:val="22"/>
                <w:lang w:val="es-ES"/>
              </w:rPr>
              <w:t>D</w:t>
            </w:r>
            <w:r w:rsidRPr="00061A25">
              <w:rPr>
                <w:rFonts w:ascii="Arial" w:hAnsi="Arial" w:cs="Arial"/>
                <w:sz w:val="22"/>
                <w:szCs w:val="22"/>
                <w:lang w:val="es-ES"/>
              </w:rPr>
              <w:t xml:space="preserve">atos de carácter </w:t>
            </w:r>
            <w:r w:rsidR="00E447CC" w:rsidRPr="00061A25">
              <w:rPr>
                <w:rFonts w:ascii="Arial" w:hAnsi="Arial" w:cs="Arial"/>
                <w:sz w:val="22"/>
                <w:szCs w:val="22"/>
                <w:lang w:val="es-ES"/>
              </w:rPr>
              <w:t>P</w:t>
            </w:r>
            <w:r w:rsidRPr="00061A25">
              <w:rPr>
                <w:rFonts w:ascii="Arial" w:hAnsi="Arial" w:cs="Arial"/>
                <w:sz w:val="22"/>
                <w:szCs w:val="22"/>
                <w:lang w:val="es-ES"/>
              </w:rPr>
              <w:t xml:space="preserve">ersonal del </w:t>
            </w:r>
            <w:r w:rsidR="007946B6" w:rsidRPr="00061A25">
              <w:rPr>
                <w:rFonts w:ascii="Arial" w:hAnsi="Arial" w:cs="Arial"/>
                <w:sz w:val="22"/>
                <w:szCs w:val="22"/>
                <w:lang w:val="es-ES"/>
              </w:rPr>
              <w:t>A</w:t>
            </w:r>
            <w:r w:rsidRPr="00061A25">
              <w:rPr>
                <w:rFonts w:ascii="Arial" w:hAnsi="Arial" w:cs="Arial"/>
                <w:sz w:val="22"/>
                <w:szCs w:val="22"/>
                <w:lang w:val="es-ES"/>
              </w:rPr>
              <w:t xml:space="preserve">cuerdo. </w:t>
            </w:r>
          </w:p>
        </w:tc>
      </w:tr>
      <w:tr w:rsidR="00A8334E" w:rsidRPr="00061A25" w:rsidTr="00061A25">
        <w:tc>
          <w:tcPr>
            <w:tcW w:w="4588" w:type="dxa"/>
          </w:tcPr>
          <w:p w:rsidR="00A8334E" w:rsidRPr="00061A25" w:rsidRDefault="00461309" w:rsidP="004F0F31">
            <w:pPr>
              <w:pStyle w:val="BodyText"/>
              <w:numPr>
                <w:ilvl w:val="0"/>
                <w:numId w:val="20"/>
              </w:numPr>
              <w:rPr>
                <w:rFonts w:cs="Arial"/>
              </w:rPr>
            </w:pPr>
            <w:bookmarkStart w:id="1" w:name="_Ref515558558"/>
            <w:r w:rsidRPr="00061A25">
              <w:rPr>
                <w:rStyle w:val="Level1asHeadingtext"/>
                <w:rFonts w:cs="Arial"/>
              </w:rPr>
              <w:lastRenderedPageBreak/>
              <w:t xml:space="preserve">DATA </w:t>
            </w:r>
            <w:r w:rsidRPr="00061A25">
              <w:rPr>
                <w:rStyle w:val="Level1asHeadingtext"/>
                <w:rFonts w:cs="Arial"/>
                <w:caps/>
              </w:rPr>
              <w:t>PROTECTION</w:t>
            </w:r>
            <w:r w:rsidRPr="00061A25">
              <w:rPr>
                <w:rStyle w:val="Level1asHeadingtext"/>
                <w:rFonts w:cs="Arial"/>
              </w:rPr>
              <w:t xml:space="preserve"> AND INFORMATION SECURITY</w:t>
            </w:r>
            <w:bookmarkEnd w:id="1"/>
          </w:p>
        </w:tc>
        <w:tc>
          <w:tcPr>
            <w:tcW w:w="4654" w:type="dxa"/>
          </w:tcPr>
          <w:p w:rsidR="00A8334E" w:rsidRPr="00061A25" w:rsidRDefault="00DA66F7" w:rsidP="00451255">
            <w:pPr>
              <w:pStyle w:val="BodyText"/>
              <w:spacing w:after="240"/>
              <w:rPr>
                <w:rFonts w:cs="Arial"/>
                <w:lang w:val="es-ES"/>
              </w:rPr>
            </w:pPr>
            <w:r w:rsidRPr="00061A25">
              <w:rPr>
                <w:rFonts w:cs="Arial"/>
                <w:b/>
                <w:lang w:val="es-ES"/>
              </w:rPr>
              <w:t>B</w:t>
            </w:r>
            <w:r w:rsidRPr="00061A25">
              <w:rPr>
                <w:rFonts w:cs="Arial"/>
                <w:lang w:val="es-ES"/>
              </w:rPr>
              <w:t>.</w:t>
            </w:r>
            <w:r w:rsidRPr="00061A25">
              <w:rPr>
                <w:rFonts w:cs="Arial"/>
                <w:lang w:val="es-ES"/>
              </w:rPr>
              <w:tab/>
            </w:r>
            <w:r w:rsidRPr="00061A25">
              <w:rPr>
                <w:rFonts w:cs="Arial"/>
                <w:b/>
                <w:lang w:val="es-ES"/>
              </w:rPr>
              <w:t>PROTECCIÓN DE DATOS Y SEGURIDAD DE LA INFORMACIÓN</w:t>
            </w:r>
          </w:p>
        </w:tc>
      </w:tr>
      <w:tr w:rsidR="00A8334E" w:rsidRPr="00061A25" w:rsidTr="00061A25">
        <w:tc>
          <w:tcPr>
            <w:tcW w:w="4588" w:type="dxa"/>
          </w:tcPr>
          <w:p w:rsidR="00A8334E" w:rsidRPr="00061A25" w:rsidRDefault="00DF4FEB" w:rsidP="00061A25">
            <w:pPr>
              <w:pStyle w:val="BBHeading1"/>
              <w:rPr>
                <w:rFonts w:cs="Arial"/>
              </w:rPr>
            </w:pPr>
            <w:r w:rsidRPr="00061A25">
              <w:rPr>
                <w:rFonts w:cs="Arial"/>
              </w:rPr>
              <w:t>Authorisation and compliance with laws</w:t>
            </w:r>
          </w:p>
        </w:tc>
        <w:tc>
          <w:tcPr>
            <w:tcW w:w="4654" w:type="dxa"/>
          </w:tcPr>
          <w:p w:rsidR="00A8334E" w:rsidRPr="00061A25" w:rsidRDefault="007946B6" w:rsidP="00E51681">
            <w:pPr>
              <w:pStyle w:val="BBHeading1"/>
              <w:numPr>
                <w:ilvl w:val="0"/>
                <w:numId w:val="22"/>
              </w:numPr>
              <w:rPr>
                <w:rFonts w:cs="Arial"/>
                <w:lang w:val="es-ES"/>
              </w:rPr>
            </w:pPr>
            <w:r w:rsidRPr="00061A25">
              <w:rPr>
                <w:rFonts w:cs="Arial"/>
                <w:lang w:val="es-ES"/>
              </w:rPr>
              <w:t xml:space="preserve">AUTORIZACIÓN Y CUMPLIMIENTO </w:t>
            </w:r>
            <w:r w:rsidR="00E51681" w:rsidRPr="00061A25">
              <w:rPr>
                <w:rFonts w:cs="Arial"/>
                <w:lang w:val="es-ES"/>
              </w:rPr>
              <w:t>DE</w:t>
            </w:r>
            <w:r w:rsidRPr="00061A25">
              <w:rPr>
                <w:rFonts w:cs="Arial"/>
                <w:lang w:val="es-ES"/>
              </w:rPr>
              <w:t xml:space="preserve"> LAS LEYES</w:t>
            </w:r>
          </w:p>
        </w:tc>
      </w:tr>
      <w:tr w:rsidR="00A8334E" w:rsidRPr="00061A25" w:rsidTr="00061A25">
        <w:tc>
          <w:tcPr>
            <w:tcW w:w="4588" w:type="dxa"/>
          </w:tcPr>
          <w:p w:rsidR="00A8334E" w:rsidRPr="00061A25" w:rsidRDefault="00DF4FEB" w:rsidP="001113F4">
            <w:pPr>
              <w:pStyle w:val="BBClause2"/>
              <w:rPr>
                <w:rFonts w:cs="Arial"/>
              </w:rPr>
            </w:pPr>
            <w:r w:rsidRPr="00061A25">
              <w:rPr>
                <w:rFonts w:cs="Arial"/>
              </w:rPr>
              <w:t>PPG</w:t>
            </w:r>
            <w:r w:rsidR="00461309" w:rsidRPr="00061A25">
              <w:rPr>
                <w:rFonts w:cs="Arial"/>
              </w:rPr>
              <w:t xml:space="preserve"> authorises the Supplier, on its own behalf and on behalf of </w:t>
            </w:r>
            <w:r w:rsidR="002233BF" w:rsidRPr="00061A25">
              <w:rPr>
                <w:rFonts w:cs="Arial"/>
              </w:rPr>
              <w:t>PPG's Affiliates</w:t>
            </w:r>
            <w:r w:rsidR="00461309" w:rsidRPr="00061A25">
              <w:rPr>
                <w:rFonts w:cs="Arial"/>
              </w:rPr>
              <w:t xml:space="preserve">, to Process the Agreement Personal Data during the term of this Agreement as a Data Processor solely for the purpose and to the extent described in </w:t>
            </w:r>
            <w:r w:rsidR="00461309" w:rsidRPr="00061A25">
              <w:rPr>
                <w:rFonts w:cs="Arial"/>
                <w:b/>
              </w:rPr>
              <w:fldChar w:fldCharType="begin"/>
            </w:r>
            <w:r w:rsidR="00461309" w:rsidRPr="00061A25">
              <w:rPr>
                <w:rFonts w:cs="Arial"/>
                <w:b/>
              </w:rPr>
              <w:instrText xml:space="preserve"> REF _Ref515623490 \h  \* MERGEFORMAT </w:instrText>
            </w:r>
            <w:r w:rsidR="00461309" w:rsidRPr="00061A25">
              <w:rPr>
                <w:rFonts w:cs="Arial"/>
                <w:b/>
              </w:rPr>
            </w:r>
            <w:r w:rsidR="00461309" w:rsidRPr="00061A25">
              <w:rPr>
                <w:rFonts w:cs="Arial"/>
                <w:b/>
              </w:rPr>
              <w:fldChar w:fldCharType="separate"/>
            </w:r>
            <w:r w:rsidR="00461309" w:rsidRPr="00061A25">
              <w:rPr>
                <w:rFonts w:cs="Arial"/>
                <w:b/>
              </w:rPr>
              <w:t>SCHEDULE 1</w:t>
            </w:r>
            <w:r w:rsidR="00461309" w:rsidRPr="00061A25">
              <w:rPr>
                <w:rFonts w:cs="Arial"/>
                <w:b/>
              </w:rPr>
              <w:fldChar w:fldCharType="end"/>
            </w:r>
            <w:r w:rsidR="00461309" w:rsidRPr="00061A25">
              <w:rPr>
                <w:rFonts w:cs="Arial"/>
              </w:rPr>
              <w:t>.</w:t>
            </w:r>
          </w:p>
        </w:tc>
        <w:tc>
          <w:tcPr>
            <w:tcW w:w="4654" w:type="dxa"/>
          </w:tcPr>
          <w:p w:rsidR="00A8334E" w:rsidRPr="00061A25" w:rsidRDefault="007946B6">
            <w:pPr>
              <w:pStyle w:val="BBClause2"/>
              <w:numPr>
                <w:ilvl w:val="1"/>
                <w:numId w:val="42"/>
              </w:numPr>
              <w:rPr>
                <w:rFonts w:cs="Arial"/>
                <w:lang w:val="es-ES"/>
              </w:rPr>
            </w:pPr>
            <w:r w:rsidRPr="00061A25">
              <w:rPr>
                <w:rFonts w:cs="Arial"/>
                <w:lang w:val="es-ES"/>
              </w:rPr>
              <w:t>PPG</w:t>
            </w:r>
            <w:r w:rsidR="00DA66F7" w:rsidRPr="00061A25">
              <w:rPr>
                <w:rFonts w:cs="Arial"/>
                <w:lang w:val="es-ES"/>
              </w:rPr>
              <w:t xml:space="preserve"> autoriza al Proveedor, en su nombre y en el de</w:t>
            </w:r>
            <w:r w:rsidRPr="00061A25">
              <w:rPr>
                <w:rFonts w:cs="Arial"/>
                <w:lang w:val="es-ES"/>
              </w:rPr>
              <w:t xml:space="preserve"> </w:t>
            </w:r>
            <w:r w:rsidR="00DA66F7" w:rsidRPr="00061A25">
              <w:rPr>
                <w:rFonts w:cs="Arial"/>
                <w:lang w:val="es-ES"/>
              </w:rPr>
              <w:t>l</w:t>
            </w:r>
            <w:r w:rsidRPr="00061A25">
              <w:rPr>
                <w:rFonts w:cs="Arial"/>
                <w:lang w:val="es-ES"/>
              </w:rPr>
              <w:t>as fil</w:t>
            </w:r>
            <w:r w:rsidR="00E447CC" w:rsidRPr="00061A25">
              <w:rPr>
                <w:rFonts w:cs="Arial"/>
                <w:lang w:val="es-ES"/>
              </w:rPr>
              <w:t>i</w:t>
            </w:r>
            <w:r w:rsidRPr="00061A25">
              <w:rPr>
                <w:rFonts w:cs="Arial"/>
                <w:lang w:val="es-ES"/>
              </w:rPr>
              <w:t>ales de PPG</w:t>
            </w:r>
            <w:r w:rsidR="00DA66F7" w:rsidRPr="00061A25">
              <w:rPr>
                <w:rFonts w:cs="Arial"/>
                <w:lang w:val="es-ES"/>
              </w:rPr>
              <w:t xml:space="preserve">, a que </w:t>
            </w:r>
            <w:r w:rsidR="00E447CC" w:rsidRPr="00061A25">
              <w:rPr>
                <w:rFonts w:cs="Arial"/>
                <w:lang w:val="es-ES"/>
              </w:rPr>
              <w:t>T</w:t>
            </w:r>
            <w:r w:rsidR="00DA66F7" w:rsidRPr="00061A25">
              <w:rPr>
                <w:rFonts w:cs="Arial"/>
                <w:lang w:val="es-ES"/>
              </w:rPr>
              <w:t xml:space="preserve">rate los </w:t>
            </w:r>
            <w:r w:rsidR="00E447CC" w:rsidRPr="00061A25">
              <w:rPr>
                <w:rFonts w:cs="Arial"/>
                <w:lang w:val="es-ES"/>
              </w:rPr>
              <w:t>D</w:t>
            </w:r>
            <w:r w:rsidR="00DA66F7" w:rsidRPr="00061A25">
              <w:rPr>
                <w:rFonts w:cs="Arial"/>
                <w:lang w:val="es-ES"/>
              </w:rPr>
              <w:t xml:space="preserve">atos de carácter </w:t>
            </w:r>
            <w:r w:rsidR="00E447CC" w:rsidRPr="00061A25">
              <w:rPr>
                <w:rFonts w:cs="Arial"/>
                <w:lang w:val="es-ES"/>
              </w:rPr>
              <w:t>P</w:t>
            </w:r>
            <w:r w:rsidR="00DA66F7" w:rsidRPr="00061A25">
              <w:rPr>
                <w:rFonts w:cs="Arial"/>
                <w:lang w:val="es-ES"/>
              </w:rPr>
              <w:t xml:space="preserve">ersonal del </w:t>
            </w:r>
            <w:r w:rsidRPr="00061A25">
              <w:rPr>
                <w:rFonts w:cs="Arial"/>
                <w:lang w:val="es-ES"/>
              </w:rPr>
              <w:t>A</w:t>
            </w:r>
            <w:r w:rsidR="00DA66F7" w:rsidRPr="00061A25">
              <w:rPr>
                <w:rFonts w:cs="Arial"/>
                <w:lang w:val="es-ES"/>
              </w:rPr>
              <w:t xml:space="preserve">cuerdo durante el periodo que sea vigente el mismo como si fuera </w:t>
            </w:r>
            <w:r w:rsidR="005B2CA2" w:rsidRPr="00061A25">
              <w:rPr>
                <w:rFonts w:cs="Arial"/>
                <w:lang w:val="es-ES"/>
              </w:rPr>
              <w:t>E</w:t>
            </w:r>
            <w:r w:rsidR="00DA66F7" w:rsidRPr="00061A25">
              <w:rPr>
                <w:rFonts w:cs="Arial"/>
                <w:lang w:val="es-ES"/>
              </w:rPr>
              <w:t xml:space="preserve">ncargado del </w:t>
            </w:r>
            <w:r w:rsidR="005B2CA2" w:rsidRPr="00061A25">
              <w:rPr>
                <w:rFonts w:cs="Arial"/>
                <w:lang w:val="es-ES"/>
              </w:rPr>
              <w:t>T</w:t>
            </w:r>
            <w:r w:rsidR="00DA66F7" w:rsidRPr="00061A25">
              <w:rPr>
                <w:rFonts w:cs="Arial"/>
                <w:lang w:val="es-ES"/>
              </w:rPr>
              <w:t xml:space="preserve">ratamiento de los datos, solo para los fines que se indica en el </w:t>
            </w:r>
            <w:r w:rsidR="00DA66F7" w:rsidRPr="00061A25">
              <w:rPr>
                <w:rFonts w:cs="Arial"/>
                <w:b/>
                <w:lang w:val="es-ES"/>
              </w:rPr>
              <w:t>APÉNDICE 1</w:t>
            </w:r>
            <w:r w:rsidR="00DA66F7" w:rsidRPr="00061A25">
              <w:rPr>
                <w:rFonts w:cs="Arial"/>
                <w:lang w:val="es-ES"/>
              </w:rPr>
              <w:t xml:space="preserve"> y en la medida necesaria.</w:t>
            </w:r>
          </w:p>
        </w:tc>
      </w:tr>
      <w:tr w:rsidR="00A8334E" w:rsidRPr="00061A25" w:rsidTr="00061A25">
        <w:tc>
          <w:tcPr>
            <w:tcW w:w="4588" w:type="dxa"/>
          </w:tcPr>
          <w:p w:rsidR="00A8334E" w:rsidRPr="00061A25" w:rsidRDefault="00054029" w:rsidP="001113F4">
            <w:pPr>
              <w:pStyle w:val="BBClause2"/>
              <w:rPr>
                <w:rFonts w:cs="Arial"/>
              </w:rPr>
            </w:pPr>
            <w:bookmarkStart w:id="2" w:name="_Ref515558037"/>
            <w:r w:rsidRPr="00061A25">
              <w:rPr>
                <w:rFonts w:cs="Arial"/>
              </w:rPr>
              <w:t>In performing the Services and its other obligations under this Agreement the Supplier will:</w:t>
            </w:r>
            <w:bookmarkEnd w:id="2"/>
          </w:p>
        </w:tc>
        <w:tc>
          <w:tcPr>
            <w:tcW w:w="4654" w:type="dxa"/>
          </w:tcPr>
          <w:p w:rsidR="00A8334E" w:rsidRPr="00061A25" w:rsidRDefault="001113F4" w:rsidP="001113F4">
            <w:pPr>
              <w:pStyle w:val="BBClause2"/>
              <w:numPr>
                <w:ilvl w:val="0"/>
                <w:numId w:val="0"/>
              </w:numPr>
              <w:rPr>
                <w:rFonts w:cs="Arial"/>
                <w:lang w:val="es-ES"/>
              </w:rPr>
            </w:pPr>
            <w:r w:rsidRPr="00061A25">
              <w:rPr>
                <w:rFonts w:cs="Arial"/>
                <w:lang w:val="es-ES"/>
              </w:rPr>
              <w:t xml:space="preserve">1.2 </w:t>
            </w:r>
            <w:r w:rsidR="00DA66F7" w:rsidRPr="00061A25">
              <w:rPr>
                <w:rFonts w:cs="Arial"/>
                <w:lang w:val="es-ES"/>
              </w:rPr>
              <w:t>Para prestar los Servicios y cumplir sus otras obligaciones, conformes al presente Acuerdo, el Proveedor:</w:t>
            </w:r>
          </w:p>
        </w:tc>
      </w:tr>
      <w:tr w:rsidR="00A8334E" w:rsidRPr="00061A25" w:rsidTr="00061A25">
        <w:tc>
          <w:tcPr>
            <w:tcW w:w="4588" w:type="dxa"/>
          </w:tcPr>
          <w:p w:rsidR="00A8334E" w:rsidRPr="00061A25" w:rsidRDefault="00054029" w:rsidP="001113F4">
            <w:pPr>
              <w:pStyle w:val="BBClause3"/>
              <w:rPr>
                <w:rFonts w:cs="Arial"/>
              </w:rPr>
            </w:pPr>
            <w:r w:rsidRPr="00061A25">
              <w:rPr>
                <w:rFonts w:cs="Arial"/>
              </w:rPr>
              <w:t xml:space="preserve">comply with the Data Protection Laws; </w:t>
            </w:r>
            <w:r w:rsidR="002233BF" w:rsidRPr="00061A25">
              <w:rPr>
                <w:rFonts w:cs="Arial"/>
              </w:rPr>
              <w:t>and</w:t>
            </w:r>
          </w:p>
        </w:tc>
        <w:tc>
          <w:tcPr>
            <w:tcW w:w="4654" w:type="dxa"/>
          </w:tcPr>
          <w:p w:rsidR="00A8334E" w:rsidRPr="00061A25" w:rsidRDefault="00496543">
            <w:pPr>
              <w:pStyle w:val="BBClause3"/>
              <w:numPr>
                <w:ilvl w:val="2"/>
                <w:numId w:val="43"/>
              </w:numPr>
              <w:rPr>
                <w:rFonts w:cs="Arial"/>
                <w:lang w:val="es-ES"/>
              </w:rPr>
            </w:pPr>
            <w:r w:rsidRPr="00061A25">
              <w:rPr>
                <w:rFonts w:cs="Arial"/>
                <w:lang w:val="es-ES"/>
              </w:rPr>
              <w:t xml:space="preserve">cumplirá con las </w:t>
            </w:r>
            <w:r w:rsidR="00E447CC" w:rsidRPr="00061A25">
              <w:rPr>
                <w:rFonts w:cs="Arial"/>
                <w:lang w:val="es-ES"/>
              </w:rPr>
              <w:t>L</w:t>
            </w:r>
            <w:r w:rsidRPr="00061A25">
              <w:rPr>
                <w:rFonts w:cs="Arial"/>
                <w:lang w:val="es-ES"/>
              </w:rPr>
              <w:t xml:space="preserve">eyes de </w:t>
            </w:r>
            <w:r w:rsidR="00E447CC" w:rsidRPr="00061A25">
              <w:rPr>
                <w:rFonts w:cs="Arial"/>
                <w:lang w:val="es-ES"/>
              </w:rPr>
              <w:t>P</w:t>
            </w:r>
            <w:r w:rsidRPr="00061A25">
              <w:rPr>
                <w:rFonts w:cs="Arial"/>
                <w:lang w:val="es-ES"/>
              </w:rPr>
              <w:t xml:space="preserve">rotección de </w:t>
            </w:r>
            <w:r w:rsidR="00E447CC" w:rsidRPr="00061A25">
              <w:rPr>
                <w:rFonts w:cs="Arial"/>
                <w:lang w:val="es-ES"/>
              </w:rPr>
              <w:t>D</w:t>
            </w:r>
            <w:r w:rsidRPr="00061A25">
              <w:rPr>
                <w:rFonts w:cs="Arial"/>
                <w:lang w:val="es-ES"/>
              </w:rPr>
              <w:t>atos;</w:t>
            </w:r>
            <w:r w:rsidR="007946B6" w:rsidRPr="00061A25">
              <w:rPr>
                <w:rFonts w:cs="Arial"/>
                <w:lang w:val="es-ES"/>
              </w:rPr>
              <w:t xml:space="preserve"> y</w:t>
            </w:r>
          </w:p>
        </w:tc>
      </w:tr>
      <w:tr w:rsidR="00A8334E" w:rsidRPr="00061A25" w:rsidTr="00061A25">
        <w:tc>
          <w:tcPr>
            <w:tcW w:w="4588" w:type="dxa"/>
          </w:tcPr>
          <w:p w:rsidR="00A8334E" w:rsidRPr="00061A25" w:rsidRDefault="00054029" w:rsidP="001113F4">
            <w:pPr>
              <w:pStyle w:val="BBClause3"/>
              <w:rPr>
                <w:rFonts w:cs="Arial"/>
              </w:rPr>
            </w:pPr>
            <w:r w:rsidRPr="00061A25">
              <w:rPr>
                <w:rFonts w:cs="Arial"/>
              </w:rPr>
              <w:t xml:space="preserve">not cause </w:t>
            </w:r>
            <w:r w:rsidR="001113F4" w:rsidRPr="00061A25">
              <w:rPr>
                <w:rFonts w:cs="Arial"/>
              </w:rPr>
              <w:t xml:space="preserve">PPG </w:t>
            </w:r>
            <w:r w:rsidRPr="00061A25">
              <w:rPr>
                <w:rFonts w:cs="Arial"/>
              </w:rPr>
              <w:t xml:space="preserve"> or any </w:t>
            </w:r>
            <w:r w:rsidR="001113F4" w:rsidRPr="00061A25">
              <w:rPr>
                <w:rFonts w:cs="Arial"/>
              </w:rPr>
              <w:t>PPG Affiliate</w:t>
            </w:r>
            <w:r w:rsidRPr="00061A25">
              <w:rPr>
                <w:rFonts w:cs="Arial"/>
              </w:rPr>
              <w:t xml:space="preserve"> to breach any obligation</w:t>
            </w:r>
            <w:r w:rsidR="007E5AA4" w:rsidRPr="00061A25">
              <w:rPr>
                <w:rFonts w:cs="Arial"/>
              </w:rPr>
              <w:t xml:space="preserve"> under the Data Protection Laws</w:t>
            </w:r>
            <w:r w:rsidR="00615C02" w:rsidRPr="00061A25">
              <w:rPr>
                <w:rFonts w:cs="Arial"/>
              </w:rPr>
              <w:t>.</w:t>
            </w:r>
            <w:r w:rsidR="007E5AA4" w:rsidRPr="00061A25">
              <w:rPr>
                <w:rFonts w:cs="Arial"/>
              </w:rPr>
              <w:t xml:space="preserve"> </w:t>
            </w:r>
          </w:p>
          <w:p w:rsidR="007E5AA4" w:rsidRPr="00061A25" w:rsidRDefault="007E5AA4" w:rsidP="007E5AA4">
            <w:pPr>
              <w:pStyle w:val="BodyText"/>
              <w:spacing w:after="240"/>
              <w:ind w:left="720"/>
              <w:rPr>
                <w:rFonts w:cs="Arial"/>
              </w:rPr>
            </w:pPr>
          </w:p>
        </w:tc>
        <w:tc>
          <w:tcPr>
            <w:tcW w:w="4654" w:type="dxa"/>
          </w:tcPr>
          <w:p w:rsidR="00496543" w:rsidRPr="00061A25" w:rsidRDefault="00496543" w:rsidP="001113F4">
            <w:pPr>
              <w:pStyle w:val="BBClause3"/>
              <w:numPr>
                <w:ilvl w:val="2"/>
                <w:numId w:val="44"/>
              </w:numPr>
              <w:rPr>
                <w:rFonts w:cs="Arial"/>
                <w:lang w:val="es-ES"/>
              </w:rPr>
            </w:pPr>
            <w:bookmarkStart w:id="3" w:name="_Ref498616806"/>
            <w:r w:rsidRPr="00061A25">
              <w:rPr>
                <w:rFonts w:cs="Arial"/>
                <w:lang w:val="es-ES"/>
              </w:rPr>
              <w:t xml:space="preserve">no provocará que </w:t>
            </w:r>
            <w:r w:rsidR="007946B6" w:rsidRPr="00061A25">
              <w:rPr>
                <w:rFonts w:cs="Arial"/>
                <w:lang w:val="es-ES"/>
              </w:rPr>
              <w:t>PPG</w:t>
            </w:r>
            <w:r w:rsidRPr="00061A25">
              <w:rPr>
                <w:rFonts w:cs="Arial"/>
                <w:lang w:val="es-ES"/>
              </w:rPr>
              <w:t xml:space="preserve"> ni ning</w:t>
            </w:r>
            <w:r w:rsidR="007946B6" w:rsidRPr="00061A25">
              <w:rPr>
                <w:rFonts w:cs="Arial"/>
                <w:lang w:val="es-ES"/>
              </w:rPr>
              <w:t>una filial de PPG</w:t>
            </w:r>
            <w:r w:rsidRPr="00061A25">
              <w:rPr>
                <w:rFonts w:cs="Arial"/>
                <w:lang w:val="es-ES"/>
              </w:rPr>
              <w:t xml:space="preserve"> incumpla ninguna obligación conforme a las </w:t>
            </w:r>
            <w:r w:rsidR="00E447CC" w:rsidRPr="00061A25">
              <w:rPr>
                <w:rFonts w:cs="Arial"/>
                <w:lang w:val="es-ES"/>
              </w:rPr>
              <w:t>L</w:t>
            </w:r>
            <w:r w:rsidRPr="00061A25">
              <w:rPr>
                <w:rFonts w:cs="Arial"/>
                <w:lang w:val="es-ES"/>
              </w:rPr>
              <w:t xml:space="preserve">eyes de </w:t>
            </w:r>
            <w:r w:rsidR="00E447CC" w:rsidRPr="00061A25">
              <w:rPr>
                <w:rFonts w:cs="Arial"/>
                <w:lang w:val="es-ES"/>
              </w:rPr>
              <w:t>P</w:t>
            </w:r>
            <w:r w:rsidRPr="00061A25">
              <w:rPr>
                <w:rFonts w:cs="Arial"/>
                <w:lang w:val="es-ES"/>
              </w:rPr>
              <w:t xml:space="preserve">rotección de </w:t>
            </w:r>
            <w:r w:rsidR="00E447CC" w:rsidRPr="00061A25">
              <w:rPr>
                <w:rFonts w:cs="Arial"/>
                <w:lang w:val="es-ES"/>
              </w:rPr>
              <w:t>D</w:t>
            </w:r>
            <w:r w:rsidRPr="00061A25">
              <w:rPr>
                <w:rFonts w:cs="Arial"/>
                <w:lang w:val="es-ES"/>
              </w:rPr>
              <w:t>atos</w:t>
            </w:r>
            <w:r w:rsidR="00615C02" w:rsidRPr="00061A25">
              <w:rPr>
                <w:rFonts w:cs="Arial"/>
                <w:lang w:val="es-ES"/>
              </w:rPr>
              <w:t>.</w:t>
            </w:r>
            <w:bookmarkEnd w:id="3"/>
          </w:p>
          <w:p w:rsidR="00A8334E" w:rsidRPr="00061A25" w:rsidRDefault="00A8334E" w:rsidP="00061A25">
            <w:pPr>
              <w:pStyle w:val="Level2"/>
              <w:numPr>
                <w:ilvl w:val="0"/>
                <w:numId w:val="0"/>
              </w:numPr>
              <w:tabs>
                <w:tab w:val="left" w:pos="1701"/>
              </w:tabs>
              <w:rPr>
                <w:rFonts w:ascii="Arial" w:hAnsi="Arial" w:cs="Arial"/>
                <w:sz w:val="22"/>
                <w:szCs w:val="22"/>
                <w:lang w:val="es-ES"/>
              </w:rPr>
            </w:pPr>
          </w:p>
        </w:tc>
      </w:tr>
      <w:tr w:rsidR="00A8334E" w:rsidRPr="00061A25" w:rsidTr="00061A25">
        <w:tc>
          <w:tcPr>
            <w:tcW w:w="4588" w:type="dxa"/>
          </w:tcPr>
          <w:p w:rsidR="00A8334E" w:rsidRPr="00061A25" w:rsidRDefault="002233BF" w:rsidP="00061A25">
            <w:pPr>
              <w:pStyle w:val="BBHeading1"/>
              <w:rPr>
                <w:rFonts w:cs="Arial"/>
              </w:rPr>
            </w:pPr>
            <w:r w:rsidRPr="00061A25">
              <w:rPr>
                <w:rFonts w:cs="Arial"/>
              </w:rPr>
              <w:t>processing of agreement personal data</w:t>
            </w:r>
          </w:p>
        </w:tc>
        <w:tc>
          <w:tcPr>
            <w:tcW w:w="4654" w:type="dxa"/>
          </w:tcPr>
          <w:p w:rsidR="00496543" w:rsidRPr="00061A25" w:rsidRDefault="00496543" w:rsidP="00E51681">
            <w:pPr>
              <w:pStyle w:val="BBHeading1"/>
              <w:numPr>
                <w:ilvl w:val="0"/>
                <w:numId w:val="0"/>
              </w:numPr>
              <w:ind w:left="70"/>
              <w:rPr>
                <w:rFonts w:cs="Arial"/>
                <w:lang w:val="es-ES"/>
              </w:rPr>
            </w:pPr>
            <w:r w:rsidRPr="00061A25">
              <w:rPr>
                <w:rFonts w:cs="Arial"/>
                <w:lang w:val="es-ES"/>
              </w:rPr>
              <w:t xml:space="preserve">2. </w:t>
            </w:r>
            <w:r w:rsidR="00615C02" w:rsidRPr="00061A25">
              <w:rPr>
                <w:rFonts w:cs="Arial"/>
                <w:lang w:val="es-ES"/>
              </w:rPr>
              <w:t>Acuerdo de ENCARGO DE TRATAMIENTO DE DATOS PERSONALES</w:t>
            </w:r>
          </w:p>
        </w:tc>
      </w:tr>
      <w:tr w:rsidR="00A8334E" w:rsidRPr="00061A25" w:rsidTr="00061A25">
        <w:tc>
          <w:tcPr>
            <w:tcW w:w="4588" w:type="dxa"/>
          </w:tcPr>
          <w:p w:rsidR="00A8334E" w:rsidRPr="00061A25" w:rsidRDefault="00054029" w:rsidP="00C955FB">
            <w:pPr>
              <w:pStyle w:val="BBClause2"/>
              <w:rPr>
                <w:rFonts w:cs="Arial"/>
              </w:rPr>
            </w:pPr>
            <w:r w:rsidRPr="00061A25">
              <w:rPr>
                <w:rFonts w:cs="Arial"/>
              </w:rPr>
              <w:t>The Supplier will:</w:t>
            </w:r>
          </w:p>
        </w:tc>
        <w:tc>
          <w:tcPr>
            <w:tcW w:w="4654" w:type="dxa"/>
          </w:tcPr>
          <w:p w:rsidR="00A8334E" w:rsidRPr="00061A25" w:rsidRDefault="007A33DF" w:rsidP="00C955FB">
            <w:pPr>
              <w:pStyle w:val="BBClause2"/>
              <w:numPr>
                <w:ilvl w:val="1"/>
                <w:numId w:val="45"/>
              </w:numPr>
              <w:rPr>
                <w:rFonts w:cs="Arial"/>
                <w:lang w:val="es-ES"/>
              </w:rPr>
            </w:pPr>
            <w:r w:rsidRPr="00061A25">
              <w:rPr>
                <w:rFonts w:cs="Arial"/>
                <w:lang w:val="es-ES"/>
              </w:rPr>
              <w:t>El Proveedor:</w:t>
            </w:r>
          </w:p>
        </w:tc>
      </w:tr>
      <w:tr w:rsidR="00A8334E" w:rsidRPr="00061A25" w:rsidTr="00061A25">
        <w:tc>
          <w:tcPr>
            <w:tcW w:w="4588" w:type="dxa"/>
          </w:tcPr>
          <w:p w:rsidR="00A8334E" w:rsidRPr="00061A25" w:rsidRDefault="002233BF" w:rsidP="002233BF">
            <w:pPr>
              <w:pStyle w:val="BodyText"/>
              <w:spacing w:after="240"/>
              <w:ind w:left="720"/>
              <w:rPr>
                <w:rFonts w:cs="Arial"/>
              </w:rPr>
            </w:pPr>
            <w:bookmarkStart w:id="4" w:name="_Ref18073135"/>
            <w:r w:rsidRPr="00061A25">
              <w:rPr>
                <w:rFonts w:cs="Arial"/>
              </w:rPr>
              <w:t>2.1.1</w:t>
            </w:r>
            <w:r w:rsidR="007E5AA4" w:rsidRPr="00061A25">
              <w:rPr>
                <w:rFonts w:cs="Arial"/>
              </w:rPr>
              <w:t xml:space="preserve"> </w:t>
            </w:r>
            <w:r w:rsidRPr="00061A25">
              <w:rPr>
                <w:rFonts w:cs="Arial"/>
              </w:rPr>
              <w:t>P</w:t>
            </w:r>
            <w:r w:rsidR="007E5AA4" w:rsidRPr="00061A25">
              <w:rPr>
                <w:rFonts w:cs="Arial"/>
              </w:rPr>
              <w:t xml:space="preserve">rocess the Agreement Personal Data only on documented instructions </w:t>
            </w:r>
            <w:r w:rsidRPr="00061A25">
              <w:rPr>
                <w:rFonts w:cs="Arial"/>
              </w:rPr>
              <w:t xml:space="preserve"> from PPG (which may be specific instructions or instructions of a general nature as set out in this Agreement or a</w:t>
            </w:r>
            <w:r w:rsidR="0077429C" w:rsidRPr="00061A25">
              <w:rPr>
                <w:rFonts w:cs="Arial"/>
              </w:rPr>
              <w:t>s otherwise agreed between the P</w:t>
            </w:r>
            <w:r w:rsidRPr="00061A25">
              <w:rPr>
                <w:rFonts w:cs="Arial"/>
              </w:rPr>
              <w:t>arties from time to time)</w:t>
            </w:r>
            <w:r w:rsidR="007E5AA4" w:rsidRPr="00061A25">
              <w:rPr>
                <w:rFonts w:cs="Arial"/>
              </w:rPr>
              <w:t xml:space="preserve"> or the relevant </w:t>
            </w:r>
            <w:r w:rsidRPr="00061A25">
              <w:rPr>
                <w:rFonts w:cs="Arial"/>
              </w:rPr>
              <w:t xml:space="preserve">PPG Affiliate </w:t>
            </w:r>
            <w:r w:rsidR="007E5AA4" w:rsidRPr="00061A25">
              <w:rPr>
                <w:rFonts w:cs="Arial"/>
              </w:rPr>
              <w:t xml:space="preserve">unless the Supplier or the relevant Sub-Processor is required to Process Agreement Personal Data </w:t>
            </w:r>
            <w:r w:rsidR="007E5AA4" w:rsidRPr="00061A25">
              <w:rPr>
                <w:rFonts w:cs="Arial"/>
              </w:rPr>
              <w:lastRenderedPageBreak/>
              <w:t xml:space="preserve">to comply with </w:t>
            </w:r>
            <w:r w:rsidRPr="00061A25">
              <w:rPr>
                <w:rFonts w:cs="Arial"/>
              </w:rPr>
              <w:t>applicable laws to which the Supplier is subject</w:t>
            </w:r>
            <w:r w:rsidR="007E5AA4" w:rsidRPr="00061A25">
              <w:rPr>
                <w:rFonts w:cs="Arial"/>
              </w:rPr>
              <w:t>, in which case the Supplier will notify</w:t>
            </w:r>
            <w:r w:rsidRPr="00061A25">
              <w:rPr>
                <w:rFonts w:cs="Arial"/>
              </w:rPr>
              <w:t xml:space="preserve"> PPG</w:t>
            </w:r>
            <w:r w:rsidR="007E5AA4" w:rsidRPr="00061A25">
              <w:rPr>
                <w:rFonts w:cs="Arial"/>
              </w:rPr>
              <w:t xml:space="preserve"> of such legal requirement prior to such Processing unless such </w:t>
            </w:r>
            <w:r w:rsidRPr="00061A25">
              <w:rPr>
                <w:rFonts w:cs="Arial"/>
              </w:rPr>
              <w:t>applicable laws</w:t>
            </w:r>
            <w:r w:rsidR="007E5AA4" w:rsidRPr="00061A25">
              <w:rPr>
                <w:rFonts w:cs="Arial"/>
              </w:rPr>
              <w:t xml:space="preserve"> prohibit notice to </w:t>
            </w:r>
            <w:r w:rsidRPr="00061A25">
              <w:rPr>
                <w:rFonts w:cs="Arial"/>
              </w:rPr>
              <w:t>PPG</w:t>
            </w:r>
            <w:r w:rsidR="007E5AA4" w:rsidRPr="00061A25">
              <w:rPr>
                <w:rFonts w:cs="Arial"/>
              </w:rPr>
              <w:t xml:space="preserve"> on public interest grounds;</w:t>
            </w:r>
            <w:bookmarkEnd w:id="4"/>
          </w:p>
        </w:tc>
        <w:tc>
          <w:tcPr>
            <w:tcW w:w="4654" w:type="dxa"/>
          </w:tcPr>
          <w:p w:rsidR="00A8334E" w:rsidRPr="00061A25" w:rsidRDefault="007222DA" w:rsidP="00285F6B">
            <w:pPr>
              <w:pStyle w:val="BBClause3"/>
              <w:rPr>
                <w:rFonts w:cs="Arial"/>
                <w:lang w:val="es-ES"/>
              </w:rPr>
            </w:pPr>
            <w:r w:rsidRPr="00061A25">
              <w:rPr>
                <w:rFonts w:cs="Arial"/>
                <w:lang w:val="es-ES"/>
              </w:rPr>
              <w:lastRenderedPageBreak/>
              <w:t>T</w:t>
            </w:r>
            <w:r w:rsidR="007A33DF" w:rsidRPr="00061A25">
              <w:rPr>
                <w:rFonts w:cs="Arial"/>
                <w:lang w:val="es-ES"/>
              </w:rPr>
              <w:t xml:space="preserve">ratará los </w:t>
            </w:r>
            <w:r w:rsidRPr="00061A25">
              <w:rPr>
                <w:rFonts w:cs="Arial"/>
                <w:lang w:val="es-ES"/>
              </w:rPr>
              <w:t>D</w:t>
            </w:r>
            <w:r w:rsidR="007A33DF" w:rsidRPr="00061A25">
              <w:rPr>
                <w:rFonts w:cs="Arial"/>
                <w:lang w:val="es-ES"/>
              </w:rPr>
              <w:t xml:space="preserve">atos de carácter </w:t>
            </w:r>
            <w:r w:rsidRPr="00061A25">
              <w:rPr>
                <w:rFonts w:cs="Arial"/>
                <w:lang w:val="es-ES"/>
              </w:rPr>
              <w:t>P</w:t>
            </w:r>
            <w:r w:rsidR="007A33DF" w:rsidRPr="00061A25">
              <w:rPr>
                <w:rFonts w:cs="Arial"/>
                <w:lang w:val="es-ES"/>
              </w:rPr>
              <w:t xml:space="preserve">ersonal del </w:t>
            </w:r>
            <w:r w:rsidR="00CE3A96" w:rsidRPr="00061A25">
              <w:rPr>
                <w:rFonts w:cs="Arial"/>
                <w:lang w:val="es-ES"/>
              </w:rPr>
              <w:t>A</w:t>
            </w:r>
            <w:r w:rsidR="007A33DF" w:rsidRPr="00061A25">
              <w:rPr>
                <w:rFonts w:cs="Arial"/>
                <w:lang w:val="es-ES"/>
              </w:rPr>
              <w:t xml:space="preserve">cuerdo únicamente siguiendo instrucciones documentadas  de </w:t>
            </w:r>
            <w:r w:rsidR="00615C02" w:rsidRPr="00061A25">
              <w:rPr>
                <w:rFonts w:cs="Arial"/>
                <w:lang w:val="es-ES"/>
              </w:rPr>
              <w:t xml:space="preserve">PPG (que podrán ser instrucciones específicas o instrucciones de carácter general según lo establecido en el presente Acuerdo o según lo acordado entre las </w:t>
            </w:r>
            <w:r w:rsidR="0077429C" w:rsidRPr="00061A25">
              <w:rPr>
                <w:rFonts w:cs="Arial"/>
                <w:lang w:val="es-ES"/>
              </w:rPr>
              <w:t>P</w:t>
            </w:r>
            <w:r w:rsidR="00615C02" w:rsidRPr="00061A25">
              <w:rPr>
                <w:rFonts w:cs="Arial"/>
                <w:lang w:val="es-ES"/>
              </w:rPr>
              <w:t>artes</w:t>
            </w:r>
            <w:r w:rsidR="00CE3A96" w:rsidRPr="00061A25">
              <w:rPr>
                <w:rFonts w:cs="Arial"/>
                <w:lang w:val="es-ES"/>
              </w:rPr>
              <w:t xml:space="preserve"> </w:t>
            </w:r>
            <w:r w:rsidR="00883246" w:rsidRPr="00061A25">
              <w:rPr>
                <w:rFonts w:cs="Arial"/>
                <w:lang w:val="es-ES"/>
              </w:rPr>
              <w:t>en cada momento</w:t>
            </w:r>
            <w:r w:rsidR="00615C02" w:rsidRPr="00061A25">
              <w:rPr>
                <w:rFonts w:cs="Arial"/>
                <w:lang w:val="es-ES"/>
              </w:rPr>
              <w:t>)</w:t>
            </w:r>
            <w:r w:rsidR="007A33DF" w:rsidRPr="00061A25">
              <w:rPr>
                <w:rFonts w:cs="Arial"/>
                <w:lang w:val="es-ES"/>
              </w:rPr>
              <w:t xml:space="preserve"> o de l</w:t>
            </w:r>
            <w:r w:rsidR="00615C02" w:rsidRPr="00061A25">
              <w:rPr>
                <w:rFonts w:cs="Arial"/>
                <w:lang w:val="es-ES"/>
              </w:rPr>
              <w:t>as</w:t>
            </w:r>
            <w:r w:rsidR="007A33DF" w:rsidRPr="00061A25">
              <w:rPr>
                <w:rFonts w:cs="Arial"/>
                <w:lang w:val="es-ES"/>
              </w:rPr>
              <w:t xml:space="preserve"> </w:t>
            </w:r>
            <w:r w:rsidR="00615C02" w:rsidRPr="00061A25">
              <w:rPr>
                <w:rFonts w:cs="Arial"/>
                <w:lang w:val="es-ES"/>
              </w:rPr>
              <w:t>filiales de PPG</w:t>
            </w:r>
            <w:r w:rsidR="007A33DF" w:rsidRPr="00061A25">
              <w:rPr>
                <w:rFonts w:cs="Arial"/>
                <w:lang w:val="es-ES"/>
              </w:rPr>
              <w:t xml:space="preserve"> a </w:t>
            </w:r>
            <w:r w:rsidR="007A33DF" w:rsidRPr="00061A25">
              <w:rPr>
                <w:rFonts w:cs="Arial"/>
                <w:lang w:val="es-ES"/>
              </w:rPr>
              <w:lastRenderedPageBreak/>
              <w:t xml:space="preserve">menos que el Proveedor o el </w:t>
            </w:r>
            <w:r w:rsidRPr="00061A25">
              <w:rPr>
                <w:rFonts w:cs="Arial"/>
                <w:lang w:val="es-ES"/>
              </w:rPr>
              <w:t>S</w:t>
            </w:r>
            <w:r w:rsidR="007A33DF" w:rsidRPr="00061A25">
              <w:rPr>
                <w:rFonts w:cs="Arial"/>
                <w:lang w:val="es-ES"/>
              </w:rPr>
              <w:t>ubencargado del tratamiento pertinente lo requiera</w:t>
            </w:r>
            <w:r w:rsidR="00E73EB4" w:rsidRPr="00061A25">
              <w:rPr>
                <w:rFonts w:cs="Arial"/>
                <w:lang w:val="es-ES"/>
              </w:rPr>
              <w:t>n</w:t>
            </w:r>
            <w:r w:rsidR="007A33DF" w:rsidRPr="00061A25">
              <w:rPr>
                <w:rFonts w:cs="Arial"/>
                <w:lang w:val="es-ES"/>
              </w:rPr>
              <w:t xml:space="preserve"> para tratar los </w:t>
            </w:r>
            <w:r w:rsidR="00E73EB4" w:rsidRPr="00061A25">
              <w:rPr>
                <w:rFonts w:cs="Arial"/>
                <w:lang w:val="es-ES"/>
              </w:rPr>
              <w:t>D</w:t>
            </w:r>
            <w:r w:rsidR="007A33DF" w:rsidRPr="00061A25">
              <w:rPr>
                <w:rFonts w:cs="Arial"/>
                <w:lang w:val="es-ES"/>
              </w:rPr>
              <w:t xml:space="preserve">atos de carácter </w:t>
            </w:r>
            <w:r w:rsidR="00E73EB4" w:rsidRPr="00061A25">
              <w:rPr>
                <w:rFonts w:cs="Arial"/>
                <w:lang w:val="es-ES"/>
              </w:rPr>
              <w:t>P</w:t>
            </w:r>
            <w:r w:rsidR="007A33DF" w:rsidRPr="00061A25">
              <w:rPr>
                <w:rFonts w:cs="Arial"/>
                <w:lang w:val="es-ES"/>
              </w:rPr>
              <w:t xml:space="preserve">ersonal del </w:t>
            </w:r>
            <w:r w:rsidR="00E73EB4" w:rsidRPr="00061A25">
              <w:rPr>
                <w:rFonts w:cs="Arial"/>
                <w:lang w:val="es-ES"/>
              </w:rPr>
              <w:t>A</w:t>
            </w:r>
            <w:r w:rsidR="007A33DF" w:rsidRPr="00061A25">
              <w:rPr>
                <w:rFonts w:cs="Arial"/>
                <w:lang w:val="es-ES"/>
              </w:rPr>
              <w:t xml:space="preserve">cuerdo con el objetivo de cumplir con las leyes aplicables </w:t>
            </w:r>
            <w:r w:rsidR="00615C02" w:rsidRPr="00061A25">
              <w:rPr>
                <w:rFonts w:cs="Arial"/>
                <w:lang w:val="es-ES"/>
              </w:rPr>
              <w:t xml:space="preserve">a las que </w:t>
            </w:r>
            <w:r w:rsidR="00883246" w:rsidRPr="00061A25">
              <w:rPr>
                <w:rFonts w:cs="Arial"/>
                <w:lang w:val="es-ES"/>
              </w:rPr>
              <w:t>e</w:t>
            </w:r>
            <w:r w:rsidR="00615C02" w:rsidRPr="00061A25">
              <w:rPr>
                <w:rFonts w:cs="Arial"/>
                <w:lang w:val="es-ES"/>
              </w:rPr>
              <w:t>l</w:t>
            </w:r>
            <w:r w:rsidR="001A3849" w:rsidRPr="00061A25">
              <w:rPr>
                <w:rFonts w:cs="Arial"/>
                <w:lang w:val="es-ES"/>
              </w:rPr>
              <w:t xml:space="preserve"> P</w:t>
            </w:r>
            <w:r w:rsidR="00615C02" w:rsidRPr="00061A25">
              <w:rPr>
                <w:rFonts w:cs="Arial"/>
                <w:lang w:val="es-ES"/>
              </w:rPr>
              <w:t>roveedor está sujeto</w:t>
            </w:r>
            <w:r w:rsidR="007A33DF" w:rsidRPr="00061A25">
              <w:rPr>
                <w:rFonts w:cs="Arial"/>
                <w:lang w:val="es-ES"/>
              </w:rPr>
              <w:t xml:space="preserve">, en cuyo caso el Proveedor enviará una notificación a </w:t>
            </w:r>
            <w:r w:rsidR="00615C02" w:rsidRPr="00061A25">
              <w:rPr>
                <w:rFonts w:cs="Arial"/>
                <w:lang w:val="es-ES"/>
              </w:rPr>
              <w:t xml:space="preserve">PPG </w:t>
            </w:r>
            <w:r w:rsidR="007A33DF" w:rsidRPr="00061A25">
              <w:rPr>
                <w:rFonts w:cs="Arial"/>
                <w:lang w:val="es-ES"/>
              </w:rPr>
              <w:t xml:space="preserve">sobre tal requisito legal antes de dicho tratamiento, a menos que </w:t>
            </w:r>
            <w:r w:rsidR="001A3849" w:rsidRPr="00061A25">
              <w:rPr>
                <w:rFonts w:cs="Arial"/>
                <w:lang w:val="es-ES"/>
              </w:rPr>
              <w:t>dichas</w:t>
            </w:r>
            <w:r w:rsidR="00285F6B" w:rsidRPr="00061A25">
              <w:rPr>
                <w:rFonts w:cs="Arial"/>
                <w:lang w:val="es-ES"/>
              </w:rPr>
              <w:t xml:space="preserve"> </w:t>
            </w:r>
            <w:r w:rsidR="007A33DF" w:rsidRPr="00061A25">
              <w:rPr>
                <w:rFonts w:cs="Arial"/>
                <w:lang w:val="es-ES"/>
              </w:rPr>
              <w:t>leyes aplicables impidan informar a</w:t>
            </w:r>
            <w:r w:rsidR="00874D63" w:rsidRPr="00061A25">
              <w:rPr>
                <w:rFonts w:cs="Arial"/>
                <w:lang w:val="es-ES"/>
              </w:rPr>
              <w:t xml:space="preserve"> PPG</w:t>
            </w:r>
            <w:r w:rsidR="007A33DF" w:rsidRPr="00061A25">
              <w:rPr>
                <w:rFonts w:cs="Arial"/>
                <w:lang w:val="es-ES"/>
              </w:rPr>
              <w:t xml:space="preserve"> en aras del interés público;</w:t>
            </w:r>
          </w:p>
        </w:tc>
      </w:tr>
      <w:tr w:rsidR="00A8334E" w:rsidRPr="00061A25" w:rsidTr="00061A25">
        <w:tc>
          <w:tcPr>
            <w:tcW w:w="4588" w:type="dxa"/>
          </w:tcPr>
          <w:p w:rsidR="00A8334E" w:rsidRPr="00061A25" w:rsidRDefault="002233BF" w:rsidP="005D3045">
            <w:pPr>
              <w:pStyle w:val="BodyText"/>
              <w:tabs>
                <w:tab w:val="left" w:pos="3327"/>
              </w:tabs>
              <w:spacing w:after="240"/>
              <w:ind w:left="720"/>
              <w:rPr>
                <w:rFonts w:cs="Arial"/>
              </w:rPr>
            </w:pPr>
            <w:r w:rsidRPr="00061A25">
              <w:rPr>
                <w:rFonts w:cs="Arial"/>
              </w:rPr>
              <w:lastRenderedPageBreak/>
              <w:t>2.1.2</w:t>
            </w:r>
            <w:r w:rsidR="007E5AA4" w:rsidRPr="00061A25">
              <w:rPr>
                <w:rFonts w:cs="Arial"/>
              </w:rPr>
              <w:t xml:space="preserve"> immediately inform </w:t>
            </w:r>
            <w:r w:rsidRPr="00061A25">
              <w:rPr>
                <w:rFonts w:cs="Arial"/>
              </w:rPr>
              <w:t>PPG</w:t>
            </w:r>
            <w:r w:rsidR="007E5AA4" w:rsidRPr="00061A25">
              <w:rPr>
                <w:rFonts w:cs="Arial"/>
              </w:rPr>
              <w:t xml:space="preserve"> if, in its reasonable opinion, any instruction received from </w:t>
            </w:r>
            <w:r w:rsidR="005D3045" w:rsidRPr="00061A25">
              <w:rPr>
                <w:rFonts w:cs="Arial"/>
              </w:rPr>
              <w:t>PPG or PPG Affiliate</w:t>
            </w:r>
            <w:r w:rsidR="007E5AA4" w:rsidRPr="00061A25">
              <w:rPr>
                <w:rFonts w:cs="Arial"/>
              </w:rPr>
              <w:t xml:space="preserve"> infringes any Data Protection Laws</w:t>
            </w:r>
            <w:r w:rsidR="005D3045" w:rsidRPr="00061A25">
              <w:rPr>
                <w:rFonts w:cs="Arial"/>
              </w:rPr>
              <w:t>, it being acknowledged that the Supplier shall not be obliged to undertake additional work or screening to determine if PPG's instructions are compliant</w:t>
            </w:r>
            <w:r w:rsidR="007E5AA4" w:rsidRPr="00061A25">
              <w:rPr>
                <w:rFonts w:cs="Arial"/>
              </w:rPr>
              <w:t xml:space="preserve">; </w:t>
            </w:r>
          </w:p>
        </w:tc>
        <w:tc>
          <w:tcPr>
            <w:tcW w:w="4654" w:type="dxa"/>
          </w:tcPr>
          <w:p w:rsidR="00A8334E" w:rsidRPr="00061A25" w:rsidRDefault="00E66E47">
            <w:pPr>
              <w:pStyle w:val="BBClause3"/>
              <w:rPr>
                <w:rFonts w:cs="Arial"/>
                <w:lang w:val="es-ES"/>
              </w:rPr>
            </w:pPr>
            <w:r w:rsidRPr="00061A25">
              <w:rPr>
                <w:rFonts w:cs="Arial"/>
                <w:lang w:val="es-ES"/>
              </w:rPr>
              <w:t xml:space="preserve">informará inmediatamente a </w:t>
            </w:r>
            <w:r w:rsidR="00874D63" w:rsidRPr="00061A25">
              <w:rPr>
                <w:rFonts w:cs="Arial"/>
                <w:lang w:val="es-ES"/>
              </w:rPr>
              <w:t xml:space="preserve">PPG </w:t>
            </w:r>
            <w:r w:rsidRPr="00061A25">
              <w:rPr>
                <w:rFonts w:cs="Arial"/>
                <w:lang w:val="es-ES"/>
              </w:rPr>
              <w:t xml:space="preserve">si, en su razonable opinión, alguna de las instrucciones recibidas por parte del </w:t>
            </w:r>
            <w:r w:rsidR="00874D63" w:rsidRPr="00061A25">
              <w:rPr>
                <w:rFonts w:cs="Arial"/>
                <w:lang w:val="es-ES"/>
              </w:rPr>
              <w:t xml:space="preserve">PPG o alguna filial de PPG </w:t>
            </w:r>
            <w:r w:rsidRPr="00061A25">
              <w:rPr>
                <w:rFonts w:cs="Arial"/>
                <w:lang w:val="es-ES"/>
              </w:rPr>
              <w:t xml:space="preserve">infringe alguna </w:t>
            </w:r>
            <w:r w:rsidR="00642CF7" w:rsidRPr="00061A25">
              <w:rPr>
                <w:rFonts w:cs="Arial"/>
                <w:lang w:val="es-ES"/>
              </w:rPr>
              <w:t>L</w:t>
            </w:r>
            <w:r w:rsidRPr="00061A25">
              <w:rPr>
                <w:rFonts w:cs="Arial"/>
                <w:lang w:val="es-ES"/>
              </w:rPr>
              <w:t xml:space="preserve">ey de </w:t>
            </w:r>
            <w:r w:rsidR="00642CF7" w:rsidRPr="00061A25">
              <w:rPr>
                <w:rFonts w:cs="Arial"/>
                <w:lang w:val="es-ES"/>
              </w:rPr>
              <w:t>P</w:t>
            </w:r>
            <w:r w:rsidRPr="00061A25">
              <w:rPr>
                <w:rFonts w:cs="Arial"/>
                <w:lang w:val="es-ES"/>
              </w:rPr>
              <w:t xml:space="preserve">rotección de </w:t>
            </w:r>
            <w:r w:rsidR="00642CF7" w:rsidRPr="00061A25">
              <w:rPr>
                <w:rFonts w:cs="Arial"/>
                <w:lang w:val="es-ES"/>
              </w:rPr>
              <w:t>D</w:t>
            </w:r>
            <w:r w:rsidRPr="00061A25">
              <w:rPr>
                <w:rFonts w:cs="Arial"/>
                <w:lang w:val="es-ES"/>
              </w:rPr>
              <w:t>atos</w:t>
            </w:r>
            <w:r w:rsidR="00874D63" w:rsidRPr="00061A25">
              <w:rPr>
                <w:rFonts w:cs="Arial"/>
                <w:lang w:val="es-ES"/>
              </w:rPr>
              <w:t xml:space="preserve">, </w:t>
            </w:r>
            <w:r w:rsidR="00883246" w:rsidRPr="00061A25">
              <w:rPr>
                <w:rFonts w:cs="Arial"/>
                <w:lang w:val="es-ES"/>
              </w:rPr>
              <w:t>asumiendo</w:t>
            </w:r>
            <w:r w:rsidR="00874D63" w:rsidRPr="00061A25">
              <w:rPr>
                <w:rFonts w:cs="Arial"/>
                <w:lang w:val="es-ES"/>
              </w:rPr>
              <w:t xml:space="preserve"> que el Proveedor no estará obligado a realizar trabajos o controles </w:t>
            </w:r>
            <w:r w:rsidR="00883246" w:rsidRPr="00061A25">
              <w:rPr>
                <w:rFonts w:cs="Arial"/>
                <w:lang w:val="es-ES"/>
              </w:rPr>
              <w:t xml:space="preserve">adicionales </w:t>
            </w:r>
            <w:r w:rsidR="00874D63" w:rsidRPr="00061A25">
              <w:rPr>
                <w:rFonts w:cs="Arial"/>
                <w:lang w:val="es-ES"/>
              </w:rPr>
              <w:t>para determinar si las instrucciones de PPG cumplen</w:t>
            </w:r>
            <w:r w:rsidRPr="00061A25">
              <w:rPr>
                <w:rFonts w:cs="Arial"/>
                <w:lang w:val="es-ES"/>
              </w:rPr>
              <w:t xml:space="preserve">; </w:t>
            </w:r>
          </w:p>
        </w:tc>
      </w:tr>
      <w:tr w:rsidR="00A8334E" w:rsidRPr="00061A25" w:rsidTr="00061A25">
        <w:tc>
          <w:tcPr>
            <w:tcW w:w="4588" w:type="dxa"/>
          </w:tcPr>
          <w:p w:rsidR="00A8334E" w:rsidRPr="00061A25" w:rsidRDefault="005D3045" w:rsidP="005D3045">
            <w:pPr>
              <w:pStyle w:val="BodyText"/>
              <w:spacing w:after="240"/>
              <w:ind w:left="720"/>
              <w:rPr>
                <w:rFonts w:cs="Arial"/>
              </w:rPr>
            </w:pPr>
            <w:bookmarkStart w:id="5" w:name="_Ref479080631"/>
            <w:r w:rsidRPr="00061A25">
              <w:rPr>
                <w:rFonts w:cs="Arial"/>
              </w:rPr>
              <w:t>2.1.3</w:t>
            </w:r>
            <w:r w:rsidR="007E5AA4" w:rsidRPr="00061A25">
              <w:rPr>
                <w:rFonts w:cs="Arial"/>
              </w:rPr>
              <w:t xml:space="preserve"> </w:t>
            </w:r>
            <w:r w:rsidR="00783403" w:rsidRPr="00061A25">
              <w:rPr>
                <w:rFonts w:cs="Arial"/>
              </w:rPr>
              <w:t xml:space="preserve">without prejudice to </w:t>
            </w:r>
            <w:r w:rsidR="00783403" w:rsidRPr="00061A25">
              <w:rPr>
                <w:rFonts w:cs="Arial"/>
                <w:b/>
              </w:rPr>
              <w:t xml:space="preserve">clause </w:t>
            </w:r>
            <w:r w:rsidRPr="00061A25">
              <w:rPr>
                <w:rFonts w:cs="Arial"/>
                <w:b/>
              </w:rPr>
              <w:t>2.1.1</w:t>
            </w:r>
            <w:r w:rsidR="00783403" w:rsidRPr="00061A25">
              <w:rPr>
                <w:rFonts w:cs="Arial"/>
              </w:rPr>
              <w:t xml:space="preserve">, ensure that Agreement Personal Data will only be used for the purpose and to the extent described in </w:t>
            </w:r>
            <w:r w:rsidR="00783403" w:rsidRPr="00061A25">
              <w:rPr>
                <w:rFonts w:cs="Arial"/>
                <w:b/>
              </w:rPr>
              <w:t>SCHEDULE 1</w:t>
            </w:r>
            <w:r w:rsidR="00783403" w:rsidRPr="00061A25">
              <w:rPr>
                <w:rFonts w:cs="Arial"/>
              </w:rPr>
              <w:t>;</w:t>
            </w:r>
            <w:bookmarkEnd w:id="5"/>
          </w:p>
        </w:tc>
        <w:tc>
          <w:tcPr>
            <w:tcW w:w="4654" w:type="dxa"/>
          </w:tcPr>
          <w:p w:rsidR="00A8334E" w:rsidRPr="00061A25" w:rsidRDefault="00E66E47">
            <w:pPr>
              <w:pStyle w:val="BBClause3"/>
              <w:rPr>
                <w:rFonts w:cs="Arial"/>
                <w:lang w:val="es-ES"/>
              </w:rPr>
            </w:pPr>
            <w:r w:rsidRPr="00061A25">
              <w:rPr>
                <w:rFonts w:cs="Arial"/>
                <w:lang w:val="es-ES"/>
              </w:rPr>
              <w:t xml:space="preserve">se asegurará de que los </w:t>
            </w:r>
            <w:r w:rsidR="00642CF7" w:rsidRPr="00061A25">
              <w:rPr>
                <w:rFonts w:cs="Arial"/>
                <w:lang w:val="es-ES"/>
              </w:rPr>
              <w:t>D</w:t>
            </w:r>
            <w:r w:rsidRPr="00061A25">
              <w:rPr>
                <w:rFonts w:cs="Arial"/>
                <w:lang w:val="es-ES"/>
              </w:rPr>
              <w:t xml:space="preserve">atos de carácter </w:t>
            </w:r>
            <w:r w:rsidR="00642CF7" w:rsidRPr="00061A25">
              <w:rPr>
                <w:rFonts w:cs="Arial"/>
                <w:lang w:val="es-ES"/>
              </w:rPr>
              <w:t>P</w:t>
            </w:r>
            <w:r w:rsidRPr="00061A25">
              <w:rPr>
                <w:rFonts w:cs="Arial"/>
                <w:lang w:val="es-ES"/>
              </w:rPr>
              <w:t xml:space="preserve">ersonal del </w:t>
            </w:r>
            <w:r w:rsidR="00642CF7" w:rsidRPr="00061A25">
              <w:rPr>
                <w:rFonts w:cs="Arial"/>
                <w:lang w:val="es-ES"/>
              </w:rPr>
              <w:t>A</w:t>
            </w:r>
            <w:r w:rsidRPr="00061A25">
              <w:rPr>
                <w:rFonts w:cs="Arial"/>
                <w:lang w:val="es-ES"/>
              </w:rPr>
              <w:t xml:space="preserve">cuerdo solo se usen para los fines que se indica en el </w:t>
            </w:r>
            <w:r w:rsidRPr="00061A25">
              <w:rPr>
                <w:rFonts w:cs="Arial"/>
                <w:b/>
                <w:lang w:val="es-ES"/>
              </w:rPr>
              <w:t>APÉNDICE 1</w:t>
            </w:r>
            <w:r w:rsidRPr="00061A25">
              <w:rPr>
                <w:rFonts w:cs="Arial"/>
                <w:lang w:val="es-ES"/>
              </w:rPr>
              <w:t xml:space="preserve"> y en la medida necesaria, sin perjuicio de la </w:t>
            </w:r>
            <w:r w:rsidRPr="00061A25">
              <w:rPr>
                <w:rFonts w:cs="Arial"/>
                <w:b/>
                <w:lang w:val="es-ES"/>
              </w:rPr>
              <w:t xml:space="preserve">cláusula </w:t>
            </w:r>
            <w:r w:rsidR="00874D63" w:rsidRPr="00061A25">
              <w:rPr>
                <w:rFonts w:cs="Arial"/>
                <w:b/>
                <w:lang w:val="es-ES"/>
              </w:rPr>
              <w:t>2.1.1</w:t>
            </w:r>
            <w:r w:rsidRPr="00061A25">
              <w:rPr>
                <w:rFonts w:cs="Arial"/>
                <w:lang w:val="es-ES"/>
              </w:rPr>
              <w:t>;</w:t>
            </w:r>
          </w:p>
        </w:tc>
      </w:tr>
      <w:tr w:rsidR="00A8334E" w:rsidRPr="00061A25" w:rsidTr="00061A25">
        <w:tc>
          <w:tcPr>
            <w:tcW w:w="4588" w:type="dxa"/>
          </w:tcPr>
          <w:p w:rsidR="00A8334E" w:rsidRPr="00061A25" w:rsidRDefault="005D3045" w:rsidP="00676D37">
            <w:pPr>
              <w:pStyle w:val="BodyText"/>
              <w:spacing w:after="240"/>
              <w:ind w:left="720"/>
              <w:rPr>
                <w:rFonts w:cs="Arial"/>
              </w:rPr>
            </w:pPr>
            <w:r w:rsidRPr="00061A25">
              <w:rPr>
                <w:rFonts w:cs="Arial"/>
              </w:rPr>
              <w:t>2.1.4</w:t>
            </w:r>
            <w:r w:rsidR="00783403" w:rsidRPr="00061A25">
              <w:rPr>
                <w:rFonts w:cs="Arial"/>
              </w:rPr>
              <w:t xml:space="preserve"> </w:t>
            </w:r>
            <w:r w:rsidR="00054029" w:rsidRPr="00061A25">
              <w:rPr>
                <w:rFonts w:cs="Arial"/>
              </w:rPr>
              <w:t xml:space="preserve">without prejudice to </w:t>
            </w:r>
            <w:r w:rsidR="00054029" w:rsidRPr="00061A25">
              <w:rPr>
                <w:rStyle w:val="CrossReference"/>
                <w:rFonts w:cs="Arial"/>
              </w:rPr>
              <w:t xml:space="preserve">clause </w:t>
            </w:r>
            <w:r w:rsidR="00054029" w:rsidRPr="00061A25">
              <w:rPr>
                <w:rStyle w:val="CrossReference"/>
                <w:rFonts w:cs="Arial"/>
              </w:rPr>
              <w:fldChar w:fldCharType="begin"/>
            </w:r>
            <w:r w:rsidR="00054029" w:rsidRPr="00061A25">
              <w:rPr>
                <w:rStyle w:val="CrossReference"/>
                <w:rFonts w:cs="Arial"/>
              </w:rPr>
              <w:instrText xml:space="preserve"> REF _Ref479080631 \r \h  \* MERGEFORMAT </w:instrText>
            </w:r>
            <w:r w:rsidR="00054029" w:rsidRPr="00061A25">
              <w:rPr>
                <w:rStyle w:val="CrossReference"/>
                <w:rFonts w:cs="Arial"/>
              </w:rPr>
            </w:r>
            <w:r w:rsidR="00054029" w:rsidRPr="00061A25">
              <w:rPr>
                <w:rStyle w:val="CrossReference"/>
                <w:rFonts w:cs="Arial"/>
              </w:rPr>
              <w:fldChar w:fldCharType="separate"/>
            </w:r>
            <w:r w:rsidRPr="00061A25">
              <w:rPr>
                <w:rStyle w:val="CrossReference"/>
                <w:rFonts w:cs="Arial"/>
              </w:rPr>
              <w:t>2.1.3</w:t>
            </w:r>
            <w:r w:rsidR="00054029" w:rsidRPr="00061A25">
              <w:rPr>
                <w:rStyle w:val="CrossReference"/>
                <w:rFonts w:cs="Arial"/>
              </w:rPr>
              <w:fldChar w:fldCharType="end"/>
            </w:r>
            <w:r w:rsidR="00054029" w:rsidRPr="00061A25">
              <w:rPr>
                <w:rFonts w:cs="Arial"/>
              </w:rPr>
              <w:t xml:space="preserve">, not without the prior written consent of </w:t>
            </w:r>
            <w:r w:rsidRPr="00061A25">
              <w:rPr>
                <w:rFonts w:cs="Arial"/>
              </w:rPr>
              <w:t>PPG</w:t>
            </w:r>
            <w:r w:rsidR="00054029" w:rsidRPr="00061A25">
              <w:rPr>
                <w:rFonts w:cs="Arial"/>
              </w:rPr>
              <w:t xml:space="preserve"> or the relevant </w:t>
            </w:r>
            <w:r w:rsidR="00676D37" w:rsidRPr="00061A25">
              <w:rPr>
                <w:rFonts w:cs="Arial"/>
              </w:rPr>
              <w:t>PGG Affiliate</w:t>
            </w:r>
            <w:r w:rsidR="00054029" w:rsidRPr="00061A25">
              <w:rPr>
                <w:rFonts w:cs="Arial"/>
              </w:rPr>
              <w:t>:</w:t>
            </w:r>
          </w:p>
        </w:tc>
        <w:tc>
          <w:tcPr>
            <w:tcW w:w="4654" w:type="dxa"/>
          </w:tcPr>
          <w:p w:rsidR="00A8334E" w:rsidRPr="00061A25" w:rsidRDefault="00E66E47" w:rsidP="00676D37">
            <w:pPr>
              <w:pStyle w:val="BBClause3"/>
              <w:rPr>
                <w:rFonts w:cs="Arial"/>
                <w:lang w:val="es-ES"/>
              </w:rPr>
            </w:pPr>
            <w:r w:rsidRPr="00061A25">
              <w:rPr>
                <w:rFonts w:cs="Arial"/>
                <w:lang w:val="es-ES"/>
              </w:rPr>
              <w:t xml:space="preserve">no realizará las siguientes acciones sin el previo consentimiento escrito de </w:t>
            </w:r>
            <w:r w:rsidR="00874D63" w:rsidRPr="00061A25">
              <w:rPr>
                <w:rFonts w:cs="Arial"/>
                <w:lang w:val="es-ES"/>
              </w:rPr>
              <w:t xml:space="preserve">PPG </w:t>
            </w:r>
            <w:r w:rsidRPr="00061A25">
              <w:rPr>
                <w:rFonts w:cs="Arial"/>
                <w:lang w:val="es-ES"/>
              </w:rPr>
              <w:t xml:space="preserve">o del </w:t>
            </w:r>
            <w:r w:rsidR="00676D37" w:rsidRPr="00061A25">
              <w:rPr>
                <w:rFonts w:cs="Arial"/>
                <w:lang w:val="es-ES"/>
              </w:rPr>
              <w:t xml:space="preserve">filial </w:t>
            </w:r>
            <w:r w:rsidRPr="00061A25">
              <w:rPr>
                <w:rFonts w:cs="Arial"/>
                <w:lang w:val="es-ES"/>
              </w:rPr>
              <w:t xml:space="preserve">pertinente de </w:t>
            </w:r>
            <w:r w:rsidR="00676D37" w:rsidRPr="00061A25">
              <w:rPr>
                <w:rFonts w:cs="Arial"/>
                <w:lang w:val="es-ES"/>
              </w:rPr>
              <w:t>PPG</w:t>
            </w:r>
            <w:r w:rsidRPr="00061A25">
              <w:rPr>
                <w:rFonts w:cs="Arial"/>
                <w:lang w:val="es-ES"/>
              </w:rPr>
              <w:t xml:space="preserve">, </w:t>
            </w:r>
            <w:r w:rsidR="00883246" w:rsidRPr="00061A25">
              <w:rPr>
                <w:rFonts w:cs="Arial"/>
                <w:lang w:val="es-ES"/>
              </w:rPr>
              <w:t>sin perjuicio de lo establecido en</w:t>
            </w:r>
            <w:r w:rsidRPr="00061A25">
              <w:rPr>
                <w:rFonts w:cs="Arial"/>
                <w:lang w:val="es-ES"/>
              </w:rPr>
              <w:t xml:space="preserve"> la </w:t>
            </w:r>
            <w:r w:rsidRPr="00061A25">
              <w:rPr>
                <w:rFonts w:cs="Arial"/>
                <w:b/>
                <w:lang w:val="es-ES"/>
              </w:rPr>
              <w:t xml:space="preserve">cláusula </w:t>
            </w:r>
            <w:r w:rsidR="00874D63" w:rsidRPr="00061A25">
              <w:rPr>
                <w:rFonts w:cs="Arial"/>
                <w:b/>
                <w:lang w:val="es-ES"/>
              </w:rPr>
              <w:t>2.1.3</w:t>
            </w:r>
            <w:r w:rsidRPr="00061A25">
              <w:rPr>
                <w:rFonts w:cs="Arial"/>
                <w:lang w:val="es-ES"/>
              </w:rPr>
              <w:t>:</w:t>
            </w:r>
          </w:p>
        </w:tc>
      </w:tr>
      <w:tr w:rsidR="00A8334E" w:rsidRPr="00061A25" w:rsidTr="00061A25">
        <w:tc>
          <w:tcPr>
            <w:tcW w:w="4588" w:type="dxa"/>
          </w:tcPr>
          <w:p w:rsidR="00A8334E" w:rsidRPr="00061A25" w:rsidRDefault="005D3045" w:rsidP="00783403">
            <w:pPr>
              <w:pStyle w:val="BodyText"/>
              <w:spacing w:after="240"/>
              <w:ind w:left="1440"/>
              <w:rPr>
                <w:rFonts w:cs="Arial"/>
              </w:rPr>
            </w:pPr>
            <w:r w:rsidRPr="00061A25">
              <w:rPr>
                <w:rFonts w:cs="Arial"/>
              </w:rPr>
              <w:t>2.1.4.1</w:t>
            </w:r>
            <w:r w:rsidR="00783403" w:rsidRPr="00061A25">
              <w:rPr>
                <w:rFonts w:cs="Arial"/>
              </w:rPr>
              <w:t xml:space="preserve"> </w:t>
            </w:r>
            <w:r w:rsidR="00054029" w:rsidRPr="00061A25">
              <w:rPr>
                <w:rFonts w:cs="Arial"/>
              </w:rPr>
              <w:t xml:space="preserve">convert any Agreement Personal Data </w:t>
            </w:r>
            <w:r w:rsidR="00054029" w:rsidRPr="00061A25">
              <w:rPr>
                <w:rFonts w:cs="Arial"/>
              </w:rPr>
              <w:lastRenderedPageBreak/>
              <w:t>into anonymised, pseudonymised, depersonalised, aggregated or statistical data;</w:t>
            </w:r>
          </w:p>
        </w:tc>
        <w:tc>
          <w:tcPr>
            <w:tcW w:w="4654" w:type="dxa"/>
          </w:tcPr>
          <w:p w:rsidR="00A8334E" w:rsidRPr="00061A25" w:rsidRDefault="00E66E47" w:rsidP="00331D32">
            <w:pPr>
              <w:pStyle w:val="BBClause4"/>
              <w:rPr>
                <w:rFonts w:cs="Arial"/>
                <w:lang w:val="es-ES"/>
              </w:rPr>
            </w:pPr>
            <w:r w:rsidRPr="00061A25">
              <w:rPr>
                <w:rFonts w:cs="Arial"/>
                <w:lang w:val="es-ES"/>
              </w:rPr>
              <w:lastRenderedPageBreak/>
              <w:t xml:space="preserve">convertir datos de carácter personal </w:t>
            </w:r>
            <w:r w:rsidRPr="00061A25">
              <w:rPr>
                <w:rFonts w:cs="Arial"/>
                <w:lang w:val="es-ES"/>
              </w:rPr>
              <w:lastRenderedPageBreak/>
              <w:t xml:space="preserve">del </w:t>
            </w:r>
            <w:r w:rsidR="00883246" w:rsidRPr="00061A25">
              <w:rPr>
                <w:rFonts w:cs="Arial"/>
                <w:lang w:val="es-ES"/>
              </w:rPr>
              <w:t>A</w:t>
            </w:r>
            <w:r w:rsidRPr="00061A25">
              <w:rPr>
                <w:rFonts w:cs="Arial"/>
                <w:lang w:val="es-ES"/>
              </w:rPr>
              <w:t>cuerdo en anónimos, seudo</w:t>
            </w:r>
            <w:r w:rsidR="00883246" w:rsidRPr="00061A25">
              <w:rPr>
                <w:rFonts w:cs="Arial"/>
                <w:lang w:val="es-ES"/>
              </w:rPr>
              <w:t>n</w:t>
            </w:r>
            <w:r w:rsidRPr="00061A25">
              <w:rPr>
                <w:rFonts w:cs="Arial"/>
                <w:lang w:val="es-ES"/>
              </w:rPr>
              <w:t>i</w:t>
            </w:r>
            <w:r w:rsidR="00883246" w:rsidRPr="00061A25">
              <w:rPr>
                <w:rFonts w:cs="Arial"/>
                <w:lang w:val="es-ES"/>
              </w:rPr>
              <w:t>mizados</w:t>
            </w:r>
            <w:r w:rsidRPr="00061A25">
              <w:rPr>
                <w:rFonts w:cs="Arial"/>
                <w:lang w:val="es-ES"/>
              </w:rPr>
              <w:t>, despersonalizados, agregados o estadísticos;</w:t>
            </w:r>
          </w:p>
        </w:tc>
      </w:tr>
      <w:tr w:rsidR="00A8334E" w:rsidRPr="00061A25" w:rsidTr="00061A25">
        <w:tc>
          <w:tcPr>
            <w:tcW w:w="4588" w:type="dxa"/>
          </w:tcPr>
          <w:p w:rsidR="00A8334E" w:rsidRPr="00061A25" w:rsidRDefault="005D3045" w:rsidP="00783403">
            <w:pPr>
              <w:pStyle w:val="BodyText"/>
              <w:spacing w:after="240"/>
              <w:ind w:left="1440"/>
              <w:rPr>
                <w:rFonts w:cs="Arial"/>
              </w:rPr>
            </w:pPr>
            <w:r w:rsidRPr="00061A25">
              <w:rPr>
                <w:rFonts w:cs="Arial"/>
              </w:rPr>
              <w:lastRenderedPageBreak/>
              <w:t xml:space="preserve">2.1.4.2 </w:t>
            </w:r>
            <w:r w:rsidR="00054029" w:rsidRPr="00061A25">
              <w:rPr>
                <w:rFonts w:cs="Arial"/>
              </w:rPr>
              <w:t>use any Agreement Personal Data for “big data” analysis or purposes; or</w:t>
            </w:r>
          </w:p>
        </w:tc>
        <w:tc>
          <w:tcPr>
            <w:tcW w:w="4654" w:type="dxa"/>
          </w:tcPr>
          <w:p w:rsidR="00A8334E" w:rsidRPr="00061A25" w:rsidRDefault="00E66E47" w:rsidP="00285F6B">
            <w:pPr>
              <w:pStyle w:val="BBClause4"/>
              <w:numPr>
                <w:ilvl w:val="3"/>
                <w:numId w:val="28"/>
              </w:numPr>
              <w:rPr>
                <w:rFonts w:cs="Arial"/>
                <w:lang w:val="es-ES"/>
              </w:rPr>
            </w:pPr>
            <w:r w:rsidRPr="00061A25">
              <w:rPr>
                <w:rFonts w:cs="Arial"/>
                <w:lang w:val="es-ES"/>
              </w:rPr>
              <w:t xml:space="preserve">usar algún Dato de carácter </w:t>
            </w:r>
            <w:r w:rsidR="00883246" w:rsidRPr="00061A25">
              <w:rPr>
                <w:rFonts w:cs="Arial"/>
                <w:lang w:val="es-ES"/>
              </w:rPr>
              <w:t>P</w:t>
            </w:r>
            <w:r w:rsidRPr="00061A25">
              <w:rPr>
                <w:rFonts w:cs="Arial"/>
                <w:lang w:val="es-ES"/>
              </w:rPr>
              <w:t xml:space="preserve">ersonal del </w:t>
            </w:r>
            <w:r w:rsidR="00883246" w:rsidRPr="00061A25">
              <w:rPr>
                <w:rFonts w:cs="Arial"/>
                <w:lang w:val="es-ES"/>
              </w:rPr>
              <w:t>A</w:t>
            </w:r>
            <w:r w:rsidRPr="00061A25">
              <w:rPr>
                <w:rFonts w:cs="Arial"/>
                <w:lang w:val="es-ES"/>
              </w:rPr>
              <w:t xml:space="preserve">cuerdo para </w:t>
            </w:r>
            <w:r w:rsidR="00331D32" w:rsidRPr="00061A25">
              <w:rPr>
                <w:rFonts w:cs="Arial"/>
                <w:lang w:val="es-ES"/>
              </w:rPr>
              <w:t>usos o finalidades relacionadas con el "big data"</w:t>
            </w:r>
            <w:r w:rsidRPr="00061A25">
              <w:rPr>
                <w:rFonts w:cs="Arial"/>
                <w:lang w:val="es-ES"/>
              </w:rPr>
              <w:t xml:space="preserve"> o</w:t>
            </w:r>
          </w:p>
        </w:tc>
      </w:tr>
      <w:tr w:rsidR="00A8334E" w:rsidRPr="00061A25" w:rsidTr="00061A25">
        <w:tc>
          <w:tcPr>
            <w:tcW w:w="4588" w:type="dxa"/>
          </w:tcPr>
          <w:p w:rsidR="00A8334E" w:rsidRPr="00061A25" w:rsidRDefault="005D3045" w:rsidP="00783403">
            <w:pPr>
              <w:pStyle w:val="BodyText"/>
              <w:spacing w:after="240"/>
              <w:ind w:left="1440"/>
              <w:rPr>
                <w:rFonts w:cs="Arial"/>
              </w:rPr>
            </w:pPr>
            <w:r w:rsidRPr="00061A25">
              <w:rPr>
                <w:rFonts w:cs="Arial"/>
              </w:rPr>
              <w:t>2.1.4.3</w:t>
            </w:r>
            <w:r w:rsidR="00783403" w:rsidRPr="00061A25">
              <w:rPr>
                <w:rFonts w:cs="Arial"/>
              </w:rPr>
              <w:t xml:space="preserve"> </w:t>
            </w:r>
            <w:r w:rsidR="00054029" w:rsidRPr="00061A25">
              <w:rPr>
                <w:rFonts w:cs="Arial"/>
              </w:rPr>
              <w:t>match or compare any Agreement Personal Data with or against any other Personal Data (whether the Supplier’s or any third party’s);</w:t>
            </w:r>
          </w:p>
        </w:tc>
        <w:tc>
          <w:tcPr>
            <w:tcW w:w="4654" w:type="dxa"/>
          </w:tcPr>
          <w:p w:rsidR="00A8334E" w:rsidRPr="00061A25" w:rsidRDefault="00E66E47" w:rsidP="00331D32">
            <w:pPr>
              <w:pStyle w:val="BBClause4"/>
              <w:numPr>
                <w:ilvl w:val="3"/>
                <w:numId w:val="29"/>
              </w:numPr>
              <w:rPr>
                <w:rFonts w:cs="Arial"/>
                <w:lang w:val="es-ES"/>
              </w:rPr>
            </w:pPr>
            <w:r w:rsidRPr="00061A25">
              <w:rPr>
                <w:rFonts w:cs="Arial"/>
                <w:lang w:val="es-ES"/>
              </w:rPr>
              <w:t>combinar o comparar</w:t>
            </w:r>
            <w:r w:rsidR="00331D32" w:rsidRPr="00061A25">
              <w:rPr>
                <w:rFonts w:cs="Arial"/>
                <w:lang w:val="es-ES"/>
              </w:rPr>
              <w:t xml:space="preserve"> D</w:t>
            </w:r>
            <w:r w:rsidRPr="00061A25">
              <w:rPr>
                <w:rFonts w:cs="Arial"/>
                <w:lang w:val="es-ES"/>
              </w:rPr>
              <w:t xml:space="preserve">atos de carácter </w:t>
            </w:r>
            <w:r w:rsidR="00331D32" w:rsidRPr="00061A25">
              <w:rPr>
                <w:rFonts w:cs="Arial"/>
                <w:lang w:val="es-ES"/>
              </w:rPr>
              <w:t>P</w:t>
            </w:r>
            <w:r w:rsidRPr="00061A25">
              <w:rPr>
                <w:rFonts w:cs="Arial"/>
                <w:lang w:val="es-ES"/>
              </w:rPr>
              <w:t xml:space="preserve">ersonal del </w:t>
            </w:r>
            <w:r w:rsidR="00331D32" w:rsidRPr="00061A25">
              <w:rPr>
                <w:rFonts w:cs="Arial"/>
                <w:lang w:val="es-ES"/>
              </w:rPr>
              <w:t>A</w:t>
            </w:r>
            <w:r w:rsidRPr="00061A25">
              <w:rPr>
                <w:rFonts w:cs="Arial"/>
                <w:lang w:val="es-ES"/>
              </w:rPr>
              <w:t>cuerdo con cualquier otro dato de carácter personal (ya sea del Proveedor o de algún tercero).</w:t>
            </w:r>
          </w:p>
        </w:tc>
      </w:tr>
      <w:tr w:rsidR="00A8334E" w:rsidRPr="00061A25" w:rsidTr="00061A25">
        <w:tc>
          <w:tcPr>
            <w:tcW w:w="4588" w:type="dxa"/>
          </w:tcPr>
          <w:p w:rsidR="00A8334E" w:rsidRPr="00061A25" w:rsidRDefault="00054029" w:rsidP="00C955FB">
            <w:pPr>
              <w:pStyle w:val="BBClause3"/>
              <w:rPr>
                <w:rFonts w:cs="Arial"/>
              </w:rPr>
            </w:pPr>
            <w:bookmarkStart w:id="6" w:name="_Ref479081670"/>
            <w:r w:rsidRPr="00061A25">
              <w:rPr>
                <w:rFonts w:cs="Arial"/>
              </w:rPr>
              <w:t>ensure that any individual authorised to Process Agreement Personal Data accesses such Agreement Personal Data strictly on a need to know basis as necessary to perform their role in the performance of this Agreement, and:</w:t>
            </w:r>
            <w:bookmarkEnd w:id="6"/>
          </w:p>
        </w:tc>
        <w:tc>
          <w:tcPr>
            <w:tcW w:w="4654" w:type="dxa"/>
          </w:tcPr>
          <w:p w:rsidR="00A8334E" w:rsidRPr="00061A25" w:rsidRDefault="00A8334E" w:rsidP="00E5258E">
            <w:pPr>
              <w:pStyle w:val="Level2"/>
              <w:numPr>
                <w:ilvl w:val="0"/>
                <w:numId w:val="0"/>
              </w:numPr>
              <w:rPr>
                <w:rStyle w:val="CrossReference"/>
                <w:rFonts w:ascii="Arial" w:hAnsi="Arial" w:cs="Arial"/>
                <w:sz w:val="22"/>
                <w:szCs w:val="22"/>
              </w:rPr>
            </w:pPr>
          </w:p>
          <w:p w:rsidR="00E5258E" w:rsidRPr="00061A25" w:rsidRDefault="00191077" w:rsidP="00331D32">
            <w:pPr>
              <w:pStyle w:val="BBClause3"/>
              <w:numPr>
                <w:ilvl w:val="2"/>
                <w:numId w:val="46"/>
              </w:numPr>
              <w:rPr>
                <w:rFonts w:cs="Arial"/>
                <w:lang w:val="es-ES"/>
              </w:rPr>
            </w:pPr>
            <w:r w:rsidRPr="00061A25">
              <w:rPr>
                <w:rFonts w:cs="Arial"/>
                <w:lang w:val="es-ES"/>
              </w:rPr>
              <w:t xml:space="preserve">se asegurará de que todas las personas autorizadas a tratar los </w:t>
            </w:r>
            <w:r w:rsidR="00331D32" w:rsidRPr="00061A25">
              <w:rPr>
                <w:rFonts w:cs="Arial"/>
                <w:lang w:val="es-ES"/>
              </w:rPr>
              <w:t>D</w:t>
            </w:r>
            <w:r w:rsidRPr="00061A25">
              <w:rPr>
                <w:rFonts w:cs="Arial"/>
                <w:lang w:val="es-ES"/>
              </w:rPr>
              <w:t xml:space="preserve">atos de carácter </w:t>
            </w:r>
            <w:r w:rsidR="00331D32" w:rsidRPr="00061A25">
              <w:rPr>
                <w:rFonts w:cs="Arial"/>
                <w:lang w:val="es-ES"/>
              </w:rPr>
              <w:t>P</w:t>
            </w:r>
            <w:r w:rsidRPr="00061A25">
              <w:rPr>
                <w:rFonts w:cs="Arial"/>
                <w:lang w:val="es-ES"/>
              </w:rPr>
              <w:t xml:space="preserve">ersonal del </w:t>
            </w:r>
            <w:r w:rsidR="00331D32" w:rsidRPr="00061A25">
              <w:rPr>
                <w:rFonts w:cs="Arial"/>
                <w:lang w:val="es-ES"/>
              </w:rPr>
              <w:t>A</w:t>
            </w:r>
            <w:r w:rsidRPr="00061A25">
              <w:rPr>
                <w:rFonts w:cs="Arial"/>
                <w:lang w:val="es-ES"/>
              </w:rPr>
              <w:t>cuerdo accedan a tales datos en la medida que sea necesaria para llevar a cabo su función en el cumplimiento de este Acuerdo y:</w:t>
            </w:r>
          </w:p>
        </w:tc>
      </w:tr>
      <w:tr w:rsidR="00A8334E" w:rsidRPr="00061A25" w:rsidTr="00061A25">
        <w:tc>
          <w:tcPr>
            <w:tcW w:w="4588" w:type="dxa"/>
          </w:tcPr>
          <w:p w:rsidR="00A8334E" w:rsidRPr="00061A25" w:rsidRDefault="00783403" w:rsidP="00C955FB">
            <w:pPr>
              <w:pStyle w:val="BBClause4"/>
              <w:rPr>
                <w:rFonts w:cs="Arial"/>
              </w:rPr>
            </w:pPr>
            <w:r w:rsidRPr="00061A25">
              <w:rPr>
                <w:rFonts w:cs="Arial"/>
                <w:lang w:val="en-US"/>
              </w:rPr>
              <w:t xml:space="preserve"> </w:t>
            </w:r>
            <w:r w:rsidR="00054029" w:rsidRPr="00061A25">
              <w:rPr>
                <w:rFonts w:cs="Arial"/>
              </w:rPr>
              <w:t xml:space="preserve">is subject to </w:t>
            </w:r>
            <w:r w:rsidR="005D3045" w:rsidRPr="00061A25">
              <w:rPr>
                <w:rFonts w:cs="Arial"/>
              </w:rPr>
              <w:t xml:space="preserve">binding </w:t>
            </w:r>
            <w:r w:rsidR="00054029" w:rsidRPr="00061A25">
              <w:rPr>
                <w:rFonts w:cs="Arial"/>
              </w:rPr>
              <w:t xml:space="preserve">confidentiality obligations </w:t>
            </w:r>
            <w:r w:rsidR="005D3045" w:rsidRPr="00061A25">
              <w:rPr>
                <w:rFonts w:cs="Arial"/>
              </w:rPr>
              <w:t>in respect of Agreement Personal Data</w:t>
            </w:r>
            <w:r w:rsidRPr="00061A25">
              <w:rPr>
                <w:rFonts w:cs="Arial"/>
              </w:rPr>
              <w:t xml:space="preserve"> or is under an appropriate statutory obligation of </w:t>
            </w:r>
            <w:r w:rsidRPr="00061A25">
              <w:rPr>
                <w:rFonts w:cs="Arial"/>
              </w:rPr>
              <w:lastRenderedPageBreak/>
              <w:t xml:space="preserve">confidentiality; </w:t>
            </w:r>
          </w:p>
        </w:tc>
        <w:tc>
          <w:tcPr>
            <w:tcW w:w="4654" w:type="dxa"/>
          </w:tcPr>
          <w:p w:rsidR="00191077" w:rsidRPr="00061A25" w:rsidRDefault="00191077" w:rsidP="00615951">
            <w:pPr>
              <w:pStyle w:val="BBClause4"/>
              <w:numPr>
                <w:ilvl w:val="3"/>
                <w:numId w:val="47"/>
              </w:numPr>
              <w:rPr>
                <w:rFonts w:cs="Arial"/>
                <w:lang w:val="es-ES"/>
              </w:rPr>
            </w:pPr>
            <w:r w:rsidRPr="00061A25">
              <w:rPr>
                <w:rFonts w:cs="Arial"/>
                <w:lang w:val="es-ES"/>
              </w:rPr>
              <w:lastRenderedPageBreak/>
              <w:t xml:space="preserve">está sujeto a obligaciones </w:t>
            </w:r>
            <w:r w:rsidR="00615951" w:rsidRPr="00061A25">
              <w:rPr>
                <w:rFonts w:cs="Arial"/>
                <w:lang w:val="es-ES"/>
              </w:rPr>
              <w:t xml:space="preserve">vinculantes </w:t>
            </w:r>
            <w:r w:rsidRPr="00061A25">
              <w:rPr>
                <w:rFonts w:cs="Arial"/>
                <w:lang w:val="es-ES"/>
              </w:rPr>
              <w:t xml:space="preserve">de confidencialidad </w:t>
            </w:r>
            <w:r w:rsidR="00615951" w:rsidRPr="00061A25">
              <w:rPr>
                <w:rFonts w:cs="Arial"/>
                <w:lang w:val="es-ES"/>
              </w:rPr>
              <w:t xml:space="preserve">respecto a los Datos </w:t>
            </w:r>
            <w:r w:rsidR="00A339F5" w:rsidRPr="00061A25">
              <w:rPr>
                <w:rFonts w:cs="Arial"/>
                <w:lang w:val="es-ES"/>
              </w:rPr>
              <w:t>de carácter Personal</w:t>
            </w:r>
            <w:r w:rsidR="00615951" w:rsidRPr="00061A25">
              <w:rPr>
                <w:rFonts w:cs="Arial"/>
                <w:lang w:val="es-ES"/>
              </w:rPr>
              <w:t xml:space="preserve"> del Acuerdo </w:t>
            </w:r>
            <w:r w:rsidRPr="00061A25">
              <w:rPr>
                <w:rFonts w:cs="Arial"/>
                <w:lang w:val="es-ES"/>
              </w:rPr>
              <w:t>o se encuentra en la obligación legal adecuada de confidencialidad</w:t>
            </w:r>
            <w:r w:rsidR="00E36CFD" w:rsidRPr="00061A25">
              <w:rPr>
                <w:rFonts w:cs="Arial"/>
                <w:lang w:val="es-ES"/>
              </w:rPr>
              <w:t>;</w:t>
            </w:r>
          </w:p>
          <w:p w:rsidR="00A8334E" w:rsidRPr="00061A25" w:rsidRDefault="00A8334E" w:rsidP="00191077">
            <w:pPr>
              <w:pStyle w:val="BBClause4"/>
              <w:numPr>
                <w:ilvl w:val="0"/>
                <w:numId w:val="0"/>
              </w:numPr>
              <w:ind w:left="1622"/>
              <w:rPr>
                <w:rFonts w:cs="Arial"/>
                <w:lang w:val="es-ES"/>
              </w:rPr>
            </w:pPr>
          </w:p>
        </w:tc>
      </w:tr>
      <w:tr w:rsidR="00A8334E" w:rsidRPr="00061A25" w:rsidTr="00061A25">
        <w:tc>
          <w:tcPr>
            <w:tcW w:w="4588" w:type="dxa"/>
          </w:tcPr>
          <w:p w:rsidR="00A8334E" w:rsidRPr="00061A25" w:rsidRDefault="00054029" w:rsidP="00C955FB">
            <w:pPr>
              <w:pStyle w:val="BBClause4"/>
              <w:rPr>
                <w:rFonts w:cs="Arial"/>
              </w:rPr>
            </w:pPr>
            <w:r w:rsidRPr="00061A25">
              <w:rPr>
                <w:rFonts w:cs="Arial"/>
              </w:rPr>
              <w:lastRenderedPageBreak/>
              <w:t xml:space="preserve">complies with this </w:t>
            </w:r>
            <w:r w:rsidRPr="00061A25">
              <w:rPr>
                <w:rStyle w:val="CrossReference"/>
                <w:rFonts w:cs="Arial"/>
              </w:rPr>
              <w:t xml:space="preserve">clause </w:t>
            </w:r>
            <w:r w:rsidRPr="00061A25">
              <w:rPr>
                <w:rStyle w:val="CrossReference"/>
                <w:rFonts w:cs="Arial"/>
              </w:rPr>
              <w:fldChar w:fldCharType="begin"/>
            </w:r>
            <w:r w:rsidRPr="00061A25">
              <w:rPr>
                <w:rStyle w:val="CrossReference"/>
                <w:rFonts w:cs="Arial"/>
              </w:rPr>
              <w:instrText xml:space="preserve"> REF _Ref515558558 \r \h  \* MERGEFORMAT </w:instrText>
            </w:r>
            <w:r w:rsidRPr="00061A25">
              <w:rPr>
                <w:rStyle w:val="CrossReference"/>
                <w:rFonts w:cs="Arial"/>
              </w:rPr>
            </w:r>
            <w:r w:rsidRPr="00061A25">
              <w:rPr>
                <w:rStyle w:val="CrossReference"/>
                <w:rFonts w:cs="Arial"/>
              </w:rPr>
              <w:fldChar w:fldCharType="separate"/>
            </w:r>
            <w:r w:rsidRPr="00061A25">
              <w:rPr>
                <w:rStyle w:val="CrossReference"/>
                <w:rFonts w:cs="Arial"/>
              </w:rPr>
              <w:t>B</w:t>
            </w:r>
            <w:r w:rsidRPr="00061A25">
              <w:rPr>
                <w:rStyle w:val="CrossReference"/>
                <w:rFonts w:cs="Arial"/>
              </w:rPr>
              <w:fldChar w:fldCharType="end"/>
            </w:r>
            <w:r w:rsidRPr="00061A25">
              <w:rPr>
                <w:rFonts w:cs="Arial"/>
              </w:rPr>
              <w:t>; and</w:t>
            </w:r>
          </w:p>
          <w:p w:rsidR="00783403" w:rsidRPr="00061A25" w:rsidRDefault="00783403" w:rsidP="00C955FB">
            <w:pPr>
              <w:pStyle w:val="BBClause4"/>
              <w:rPr>
                <w:rFonts w:cs="Arial"/>
              </w:rPr>
            </w:pPr>
            <w:r w:rsidRPr="00061A25">
              <w:rPr>
                <w:rFonts w:cs="Arial"/>
              </w:rPr>
              <w:t xml:space="preserve">is appropriately reliable, qualified and trained in relation to their </w:t>
            </w:r>
            <w:r w:rsidR="005D3045" w:rsidRPr="00061A25">
              <w:rPr>
                <w:rFonts w:cs="Arial"/>
              </w:rPr>
              <w:t xml:space="preserve">responsibilities for </w:t>
            </w:r>
            <w:r w:rsidRPr="00061A25">
              <w:rPr>
                <w:rFonts w:cs="Arial"/>
              </w:rPr>
              <w:t>Processing of Agreement Personal Data;</w:t>
            </w:r>
            <w:r w:rsidR="005D3045" w:rsidRPr="00061A25">
              <w:rPr>
                <w:rFonts w:cs="Arial"/>
              </w:rPr>
              <w:t xml:space="preserve"> and</w:t>
            </w:r>
          </w:p>
        </w:tc>
        <w:tc>
          <w:tcPr>
            <w:tcW w:w="4654" w:type="dxa"/>
          </w:tcPr>
          <w:p w:rsidR="00191077" w:rsidRPr="00061A25" w:rsidRDefault="00C955FB" w:rsidP="00C955FB">
            <w:pPr>
              <w:pStyle w:val="BBClause4"/>
              <w:numPr>
                <w:ilvl w:val="0"/>
                <w:numId w:val="0"/>
              </w:numPr>
              <w:ind w:left="1622"/>
              <w:rPr>
                <w:rFonts w:cs="Arial"/>
                <w:lang w:val="es-ES"/>
              </w:rPr>
            </w:pPr>
            <w:r w:rsidRPr="00061A25">
              <w:rPr>
                <w:rFonts w:cs="Arial"/>
                <w:lang w:val="es-ES"/>
              </w:rPr>
              <w:t xml:space="preserve">2.1.5.2 </w:t>
            </w:r>
            <w:r w:rsidR="00191077" w:rsidRPr="00061A25">
              <w:rPr>
                <w:rFonts w:cs="Arial"/>
                <w:lang w:val="es-ES"/>
              </w:rPr>
              <w:t xml:space="preserve">cumple </w:t>
            </w:r>
            <w:r w:rsidR="00A339F5" w:rsidRPr="00061A25">
              <w:rPr>
                <w:rFonts w:cs="Arial"/>
                <w:lang w:val="es-ES"/>
              </w:rPr>
              <w:t xml:space="preserve">la presente </w:t>
            </w:r>
            <w:r w:rsidR="00191077" w:rsidRPr="00061A25">
              <w:rPr>
                <w:rStyle w:val="CrossReference"/>
                <w:rFonts w:cs="Arial"/>
                <w:lang w:val="es-ES"/>
              </w:rPr>
              <w:t xml:space="preserve">cláusula </w:t>
            </w:r>
            <w:r w:rsidR="00191077" w:rsidRPr="00061A25">
              <w:rPr>
                <w:rStyle w:val="CrossReference"/>
                <w:rFonts w:cs="Arial"/>
              </w:rPr>
              <w:fldChar w:fldCharType="begin"/>
            </w:r>
            <w:r w:rsidR="00191077" w:rsidRPr="00061A25">
              <w:rPr>
                <w:rStyle w:val="CrossReference"/>
                <w:rFonts w:cs="Arial"/>
                <w:lang w:val="es-ES"/>
              </w:rPr>
              <w:instrText xml:space="preserve"> REF _Ref515558558 \r \h  \* MERGEFORMAT </w:instrText>
            </w:r>
            <w:r w:rsidR="00191077" w:rsidRPr="00061A25">
              <w:rPr>
                <w:rStyle w:val="CrossReference"/>
                <w:rFonts w:cs="Arial"/>
              </w:rPr>
            </w:r>
            <w:r w:rsidR="00191077" w:rsidRPr="00061A25">
              <w:rPr>
                <w:rStyle w:val="CrossReference"/>
                <w:rFonts w:cs="Arial"/>
              </w:rPr>
              <w:fldChar w:fldCharType="separate"/>
            </w:r>
            <w:r w:rsidR="00191077" w:rsidRPr="00061A25">
              <w:rPr>
                <w:rStyle w:val="CrossReference"/>
                <w:rFonts w:cs="Arial"/>
                <w:lang w:val="es-ES"/>
              </w:rPr>
              <w:t>B</w:t>
            </w:r>
            <w:r w:rsidR="00191077" w:rsidRPr="00061A25">
              <w:rPr>
                <w:rStyle w:val="CrossReference"/>
                <w:rFonts w:cs="Arial"/>
              </w:rPr>
              <w:fldChar w:fldCharType="end"/>
            </w:r>
            <w:r w:rsidR="004F161C" w:rsidRPr="00061A25">
              <w:rPr>
                <w:rStyle w:val="CrossReference"/>
                <w:rFonts w:cs="Arial"/>
                <w:lang w:val="es-ES"/>
              </w:rPr>
              <w:t>;</w:t>
            </w:r>
            <w:r w:rsidR="00191077" w:rsidRPr="00061A25">
              <w:rPr>
                <w:rFonts w:cs="Arial"/>
                <w:lang w:val="es-ES"/>
              </w:rPr>
              <w:t xml:space="preserve"> y</w:t>
            </w:r>
          </w:p>
          <w:p w:rsidR="00191077" w:rsidRPr="00061A25" w:rsidRDefault="00A339F5" w:rsidP="00C955FB">
            <w:pPr>
              <w:pStyle w:val="BBClause4"/>
              <w:numPr>
                <w:ilvl w:val="3"/>
                <w:numId w:val="48"/>
              </w:numPr>
              <w:rPr>
                <w:rFonts w:cs="Arial"/>
                <w:lang w:val="es-ES"/>
              </w:rPr>
            </w:pPr>
            <w:r w:rsidRPr="00061A25">
              <w:rPr>
                <w:rFonts w:cs="Arial"/>
                <w:lang w:val="es-ES"/>
              </w:rPr>
              <w:t>e</w:t>
            </w:r>
            <w:r w:rsidR="00191077" w:rsidRPr="00061A25">
              <w:rPr>
                <w:rFonts w:cs="Arial"/>
                <w:lang w:val="es-ES"/>
              </w:rPr>
              <w:t>s</w:t>
            </w:r>
            <w:r w:rsidRPr="00061A25">
              <w:rPr>
                <w:rFonts w:cs="Arial"/>
                <w:lang w:val="es-ES"/>
              </w:rPr>
              <w:t xml:space="preserve"> suficientemente fiable y es</w:t>
            </w:r>
            <w:r w:rsidR="00191077" w:rsidRPr="00061A25">
              <w:rPr>
                <w:rFonts w:cs="Arial"/>
                <w:lang w:val="es-ES"/>
              </w:rPr>
              <w:t xml:space="preserve">tá cualificado y formado correctamente, </w:t>
            </w:r>
            <w:r w:rsidRPr="00061A25">
              <w:rPr>
                <w:rFonts w:cs="Arial"/>
                <w:lang w:val="es-ES"/>
              </w:rPr>
              <w:t xml:space="preserve">para hacer frente a sus responsabilidades derivadas del </w:t>
            </w:r>
            <w:r w:rsidR="00191077" w:rsidRPr="00061A25">
              <w:rPr>
                <w:rFonts w:cs="Arial"/>
                <w:lang w:val="es-ES"/>
              </w:rPr>
              <w:t xml:space="preserve"> </w:t>
            </w:r>
            <w:r w:rsidRPr="00061A25">
              <w:rPr>
                <w:rFonts w:cs="Arial"/>
                <w:lang w:val="es-ES"/>
              </w:rPr>
              <w:t>T</w:t>
            </w:r>
            <w:r w:rsidR="00191077" w:rsidRPr="00061A25">
              <w:rPr>
                <w:rFonts w:cs="Arial"/>
                <w:lang w:val="es-ES"/>
              </w:rPr>
              <w:t xml:space="preserve">ratamiento de los </w:t>
            </w:r>
            <w:r w:rsidRPr="00061A25">
              <w:rPr>
                <w:rFonts w:cs="Arial"/>
                <w:lang w:val="es-ES"/>
              </w:rPr>
              <w:t>D</w:t>
            </w:r>
            <w:r w:rsidR="00191077" w:rsidRPr="00061A25">
              <w:rPr>
                <w:rFonts w:cs="Arial"/>
                <w:lang w:val="es-ES"/>
              </w:rPr>
              <w:t xml:space="preserve">atos de carácter </w:t>
            </w:r>
            <w:r w:rsidRPr="00061A25">
              <w:rPr>
                <w:rFonts w:cs="Arial"/>
                <w:lang w:val="es-ES"/>
              </w:rPr>
              <w:t>P</w:t>
            </w:r>
            <w:r w:rsidR="00191077" w:rsidRPr="00061A25">
              <w:rPr>
                <w:rFonts w:cs="Arial"/>
                <w:lang w:val="es-ES"/>
              </w:rPr>
              <w:t xml:space="preserve">ersonal del </w:t>
            </w:r>
            <w:r w:rsidR="00615951" w:rsidRPr="00061A25">
              <w:rPr>
                <w:rFonts w:cs="Arial"/>
                <w:lang w:val="es-ES"/>
              </w:rPr>
              <w:t>A</w:t>
            </w:r>
            <w:r w:rsidR="00191077" w:rsidRPr="00061A25">
              <w:rPr>
                <w:rFonts w:cs="Arial"/>
                <w:lang w:val="es-ES"/>
              </w:rPr>
              <w:t>cuerdo</w:t>
            </w:r>
            <w:r w:rsidRPr="00061A25">
              <w:rPr>
                <w:rFonts w:cs="Arial"/>
                <w:lang w:val="es-ES"/>
              </w:rPr>
              <w:t>; y</w:t>
            </w:r>
          </w:p>
          <w:p w:rsidR="00A8334E" w:rsidRPr="00061A25" w:rsidRDefault="00A8334E" w:rsidP="00191077">
            <w:pPr>
              <w:pStyle w:val="BodyText"/>
              <w:spacing w:after="240"/>
              <w:ind w:left="1440"/>
              <w:rPr>
                <w:rFonts w:cs="Arial"/>
                <w:lang w:val="es-ES"/>
              </w:rPr>
            </w:pPr>
          </w:p>
        </w:tc>
      </w:tr>
      <w:tr w:rsidR="00A8334E" w:rsidRPr="00061A25" w:rsidTr="00061A25">
        <w:tc>
          <w:tcPr>
            <w:tcW w:w="4588" w:type="dxa"/>
          </w:tcPr>
          <w:p w:rsidR="00A8334E" w:rsidRPr="00061A25" w:rsidRDefault="00054029" w:rsidP="00C955FB">
            <w:pPr>
              <w:pStyle w:val="BBClause3"/>
              <w:rPr>
                <w:rFonts w:cs="Arial"/>
              </w:rPr>
            </w:pPr>
            <w:r w:rsidRPr="00061A25">
              <w:rPr>
                <w:rFonts w:cs="Arial"/>
              </w:rPr>
              <w:t xml:space="preserve">at the option of </w:t>
            </w:r>
            <w:r w:rsidR="005D3045" w:rsidRPr="00061A25">
              <w:rPr>
                <w:rFonts w:cs="Arial"/>
              </w:rPr>
              <w:t>PPG</w:t>
            </w:r>
            <w:r w:rsidRPr="00061A25">
              <w:rPr>
                <w:rFonts w:cs="Arial"/>
              </w:rPr>
              <w:t xml:space="preserve">, securely delete or return to </w:t>
            </w:r>
            <w:r w:rsidR="005D3045" w:rsidRPr="00061A25">
              <w:rPr>
                <w:rFonts w:cs="Arial"/>
              </w:rPr>
              <w:t>PPG</w:t>
            </w:r>
            <w:r w:rsidRPr="00061A25">
              <w:rPr>
                <w:rFonts w:cs="Arial"/>
              </w:rPr>
              <w:t xml:space="preserve"> (in the format required by </w:t>
            </w:r>
            <w:r w:rsidR="005D3045" w:rsidRPr="00061A25">
              <w:rPr>
                <w:rFonts w:cs="Arial"/>
              </w:rPr>
              <w:t>PPG</w:t>
            </w:r>
            <w:r w:rsidRPr="00061A25">
              <w:rPr>
                <w:rFonts w:cs="Arial"/>
              </w:rPr>
              <w:t>) all Agreement Personal Data promptly after the end of the provision of Services relating to Processing or at any time upon request, and securely delete any remaining copies and promptly certify</w:t>
            </w:r>
            <w:r w:rsidR="00783403" w:rsidRPr="00061A25">
              <w:rPr>
                <w:rFonts w:cs="Arial"/>
              </w:rPr>
              <w:t xml:space="preserve"> </w:t>
            </w:r>
            <w:r w:rsidRPr="00061A25">
              <w:rPr>
                <w:rFonts w:cs="Arial"/>
              </w:rPr>
              <w:t>when this exercise has been completed</w:t>
            </w:r>
            <w:r w:rsidR="005D3045" w:rsidRPr="00061A25">
              <w:rPr>
                <w:rFonts w:cs="Arial"/>
              </w:rPr>
              <w:t>, unless applicable laws require storage by the Supplier of Agreement Personal Data</w:t>
            </w:r>
            <w:r w:rsidR="00783403" w:rsidRPr="00061A25">
              <w:rPr>
                <w:rFonts w:cs="Arial"/>
              </w:rPr>
              <w:t>.</w:t>
            </w:r>
          </w:p>
        </w:tc>
        <w:tc>
          <w:tcPr>
            <w:tcW w:w="4654" w:type="dxa"/>
          </w:tcPr>
          <w:p w:rsidR="00A8334E" w:rsidRPr="00061A25" w:rsidRDefault="00D15A93" w:rsidP="00061A25">
            <w:pPr>
              <w:pStyle w:val="BBClause3"/>
              <w:numPr>
                <w:ilvl w:val="0"/>
                <w:numId w:val="0"/>
              </w:numPr>
              <w:ind w:left="720"/>
              <w:rPr>
                <w:rFonts w:cs="Arial"/>
                <w:lang w:val="es-ES"/>
              </w:rPr>
            </w:pPr>
            <w:r w:rsidRPr="00061A25">
              <w:rPr>
                <w:rFonts w:cs="Arial"/>
                <w:lang w:val="es-ES"/>
              </w:rPr>
              <w:t xml:space="preserve">2.1.6 </w:t>
            </w:r>
            <w:r w:rsidR="00191077" w:rsidRPr="00061A25">
              <w:rPr>
                <w:rFonts w:cs="Arial"/>
                <w:lang w:val="es-ES"/>
              </w:rPr>
              <w:t xml:space="preserve">a discreción de </w:t>
            </w:r>
            <w:r w:rsidR="00554A02" w:rsidRPr="00061A25">
              <w:rPr>
                <w:rFonts w:cs="Arial"/>
                <w:lang w:val="es-ES"/>
              </w:rPr>
              <w:t>PPG</w:t>
            </w:r>
            <w:r w:rsidR="00191077" w:rsidRPr="00061A25">
              <w:rPr>
                <w:rFonts w:cs="Arial"/>
                <w:lang w:val="es-ES"/>
              </w:rPr>
              <w:t xml:space="preserve">, eliminará de forma segura todos los </w:t>
            </w:r>
            <w:r w:rsidR="00A339F5" w:rsidRPr="00061A25">
              <w:rPr>
                <w:rFonts w:cs="Arial"/>
                <w:lang w:val="es-ES"/>
              </w:rPr>
              <w:t>D</w:t>
            </w:r>
            <w:r w:rsidR="00191077" w:rsidRPr="00061A25">
              <w:rPr>
                <w:rFonts w:cs="Arial"/>
                <w:lang w:val="es-ES"/>
              </w:rPr>
              <w:t xml:space="preserve">atos de carácter </w:t>
            </w:r>
            <w:r w:rsidR="00A339F5" w:rsidRPr="00061A25">
              <w:rPr>
                <w:rFonts w:cs="Arial"/>
                <w:lang w:val="es-ES"/>
              </w:rPr>
              <w:t>P</w:t>
            </w:r>
            <w:r w:rsidR="00191077" w:rsidRPr="00061A25">
              <w:rPr>
                <w:rFonts w:cs="Arial"/>
                <w:lang w:val="es-ES"/>
              </w:rPr>
              <w:t xml:space="preserve">ersonal del </w:t>
            </w:r>
            <w:r w:rsidR="00A339F5" w:rsidRPr="00061A25">
              <w:rPr>
                <w:rFonts w:cs="Arial"/>
                <w:lang w:val="es-ES"/>
              </w:rPr>
              <w:t>A</w:t>
            </w:r>
            <w:r w:rsidR="00191077" w:rsidRPr="00061A25">
              <w:rPr>
                <w:rFonts w:cs="Arial"/>
                <w:lang w:val="es-ES"/>
              </w:rPr>
              <w:t xml:space="preserve">cuerdo inmediatamente, o bien se los devolverá a </w:t>
            </w:r>
            <w:r w:rsidR="00554A02" w:rsidRPr="00061A25">
              <w:rPr>
                <w:rFonts w:cs="Arial"/>
                <w:lang w:val="es-ES"/>
              </w:rPr>
              <w:t xml:space="preserve">PPG </w:t>
            </w:r>
            <w:r w:rsidR="00191077" w:rsidRPr="00061A25">
              <w:rPr>
                <w:rFonts w:cs="Arial"/>
                <w:lang w:val="es-ES"/>
              </w:rPr>
              <w:t xml:space="preserve">(en el formato que </w:t>
            </w:r>
            <w:r w:rsidR="00554A02" w:rsidRPr="00061A25">
              <w:rPr>
                <w:rFonts w:cs="Arial"/>
                <w:lang w:val="es-ES"/>
              </w:rPr>
              <w:t>PPG</w:t>
            </w:r>
            <w:r w:rsidR="00191077" w:rsidRPr="00061A25">
              <w:rPr>
                <w:rFonts w:cs="Arial"/>
                <w:lang w:val="es-ES"/>
              </w:rPr>
              <w:t xml:space="preserve"> </w:t>
            </w:r>
            <w:r w:rsidR="00331D32" w:rsidRPr="00061A25">
              <w:rPr>
                <w:rFonts w:cs="Arial"/>
                <w:lang w:val="es-ES"/>
              </w:rPr>
              <w:t>determine</w:t>
            </w:r>
            <w:r w:rsidR="00191077" w:rsidRPr="00061A25">
              <w:rPr>
                <w:rFonts w:cs="Arial"/>
                <w:lang w:val="es-ES"/>
              </w:rPr>
              <w:t>), cuando acabe la prestación de los Servicios relacionados con el tratamiento o en cualquier momento que lo solicite. También borrará de forma segura cualquier copia restante y lo confirmará inmediatamente  cuando el ejercicio se haya completado</w:t>
            </w:r>
            <w:r w:rsidR="00554A02" w:rsidRPr="00061A25">
              <w:rPr>
                <w:rFonts w:cs="Arial"/>
                <w:lang w:val="es-ES"/>
              </w:rPr>
              <w:t xml:space="preserve">, a menos que las leyes aplicables exijan que el Proveedor conserve los Datos </w:t>
            </w:r>
            <w:r w:rsidR="00BD4777" w:rsidRPr="00061A25">
              <w:rPr>
                <w:rFonts w:cs="Arial"/>
                <w:lang w:val="es-ES"/>
              </w:rPr>
              <w:t xml:space="preserve">de carácter </w:t>
            </w:r>
            <w:r w:rsidR="00554A02" w:rsidRPr="00061A25">
              <w:rPr>
                <w:rFonts w:cs="Arial"/>
                <w:lang w:val="es-ES"/>
              </w:rPr>
              <w:t>Personal</w:t>
            </w:r>
            <w:r w:rsidR="00BD4777" w:rsidRPr="00061A25">
              <w:rPr>
                <w:rFonts w:cs="Arial"/>
                <w:lang w:val="es-ES"/>
              </w:rPr>
              <w:t xml:space="preserve"> del Acuerdo</w:t>
            </w:r>
          </w:p>
        </w:tc>
      </w:tr>
      <w:tr w:rsidR="00A8334E" w:rsidRPr="00061A25" w:rsidTr="00061A25">
        <w:tc>
          <w:tcPr>
            <w:tcW w:w="4588" w:type="dxa"/>
          </w:tcPr>
          <w:p w:rsidR="003252BA" w:rsidRPr="00061A25" w:rsidRDefault="003252BA" w:rsidP="003252BA">
            <w:pPr>
              <w:pStyle w:val="BBBodyTextIndent1"/>
              <w:rPr>
                <w:rFonts w:ascii="Arial" w:hAnsi="Arial" w:cs="Arial"/>
                <w:lang w:val="es-ES"/>
              </w:rPr>
            </w:pPr>
          </w:p>
        </w:tc>
        <w:tc>
          <w:tcPr>
            <w:tcW w:w="4654" w:type="dxa"/>
          </w:tcPr>
          <w:p w:rsidR="00A8334E" w:rsidRPr="00061A25" w:rsidRDefault="00A8334E" w:rsidP="00451255">
            <w:pPr>
              <w:pStyle w:val="BodyText"/>
              <w:spacing w:after="240"/>
              <w:rPr>
                <w:rFonts w:cs="Arial"/>
                <w:lang w:val="es-ES"/>
              </w:rPr>
            </w:pPr>
          </w:p>
        </w:tc>
      </w:tr>
      <w:tr w:rsidR="0088495D" w:rsidRPr="00061A25" w:rsidTr="00061A25">
        <w:tc>
          <w:tcPr>
            <w:tcW w:w="4588" w:type="dxa"/>
          </w:tcPr>
          <w:p w:rsidR="0088495D" w:rsidRPr="00061A25" w:rsidRDefault="0088495D" w:rsidP="00061A25">
            <w:pPr>
              <w:pStyle w:val="BBHeading1"/>
              <w:rPr>
                <w:rFonts w:cs="Arial"/>
              </w:rPr>
            </w:pPr>
            <w:r w:rsidRPr="00061A25">
              <w:rPr>
                <w:rFonts w:cs="Arial"/>
              </w:rPr>
              <w:t>SECurity measures and incidents</w:t>
            </w:r>
          </w:p>
        </w:tc>
        <w:tc>
          <w:tcPr>
            <w:tcW w:w="4654" w:type="dxa"/>
          </w:tcPr>
          <w:p w:rsidR="0088495D" w:rsidRPr="00061A25" w:rsidRDefault="00AC6119">
            <w:pPr>
              <w:pStyle w:val="BBHeading1"/>
              <w:numPr>
                <w:ilvl w:val="0"/>
                <w:numId w:val="0"/>
              </w:numPr>
              <w:rPr>
                <w:rFonts w:cs="Arial"/>
                <w:lang w:val="es-ES"/>
              </w:rPr>
            </w:pPr>
            <w:r w:rsidRPr="00061A25">
              <w:rPr>
                <w:rFonts w:cs="Arial"/>
                <w:lang w:val="es-ES"/>
              </w:rPr>
              <w:t xml:space="preserve">3. </w:t>
            </w:r>
            <w:r w:rsidR="00B619E1" w:rsidRPr="00061A25">
              <w:rPr>
                <w:rFonts w:cs="Arial"/>
                <w:lang w:val="es-ES"/>
              </w:rPr>
              <w:t>MEDIDAS DE SEGURIDAD E INCIDENTES</w:t>
            </w:r>
          </w:p>
        </w:tc>
      </w:tr>
      <w:tr w:rsidR="00A8334E" w:rsidRPr="00061A25" w:rsidTr="00061A25">
        <w:tc>
          <w:tcPr>
            <w:tcW w:w="4588" w:type="dxa"/>
          </w:tcPr>
          <w:p w:rsidR="00A8334E" w:rsidRPr="00061A25" w:rsidRDefault="00054029" w:rsidP="00061A25">
            <w:pPr>
              <w:pStyle w:val="BBClause2"/>
              <w:rPr>
                <w:rFonts w:cs="Arial"/>
              </w:rPr>
            </w:pPr>
            <w:r w:rsidRPr="00061A25">
              <w:rPr>
                <w:rFonts w:cs="Arial"/>
              </w:rPr>
              <w:t>The Supplier will:</w:t>
            </w:r>
          </w:p>
        </w:tc>
        <w:tc>
          <w:tcPr>
            <w:tcW w:w="4654" w:type="dxa"/>
          </w:tcPr>
          <w:p w:rsidR="00A8334E" w:rsidRPr="00061A25" w:rsidRDefault="00AC6119" w:rsidP="00AC6119">
            <w:pPr>
              <w:pStyle w:val="BBClause2"/>
              <w:numPr>
                <w:ilvl w:val="1"/>
                <w:numId w:val="33"/>
              </w:numPr>
              <w:rPr>
                <w:rFonts w:cs="Arial"/>
                <w:lang w:val="es-ES"/>
              </w:rPr>
            </w:pPr>
            <w:r w:rsidRPr="00061A25">
              <w:rPr>
                <w:rFonts w:cs="Arial"/>
                <w:lang w:val="es-ES"/>
              </w:rPr>
              <w:t>El Proveedor:</w:t>
            </w:r>
          </w:p>
        </w:tc>
      </w:tr>
      <w:tr w:rsidR="00A8334E" w:rsidRPr="00061A25" w:rsidTr="00061A25">
        <w:tc>
          <w:tcPr>
            <w:tcW w:w="4588" w:type="dxa"/>
          </w:tcPr>
          <w:p w:rsidR="00A8334E" w:rsidRPr="00061A25" w:rsidRDefault="0088495D" w:rsidP="00061A25">
            <w:pPr>
              <w:pStyle w:val="BodyText"/>
              <w:spacing w:after="240"/>
              <w:ind w:left="720"/>
              <w:rPr>
                <w:rFonts w:cs="Arial"/>
              </w:rPr>
            </w:pPr>
            <w:bookmarkStart w:id="7" w:name="_Ref498616782"/>
            <w:r w:rsidRPr="00061A25">
              <w:rPr>
                <w:rFonts w:cs="Arial"/>
              </w:rPr>
              <w:t>3.1.1</w:t>
            </w:r>
            <w:r w:rsidR="003252BA" w:rsidRPr="00061A25">
              <w:rPr>
                <w:rFonts w:cs="Arial"/>
              </w:rPr>
              <w:t xml:space="preserve"> </w:t>
            </w:r>
            <w:r w:rsidR="00054029" w:rsidRPr="00061A25">
              <w:rPr>
                <w:rFonts w:cs="Arial"/>
              </w:rPr>
              <w:t xml:space="preserve">implement, and assist </w:t>
            </w:r>
            <w:r w:rsidRPr="00061A25">
              <w:rPr>
                <w:rFonts w:cs="Arial"/>
              </w:rPr>
              <w:t>PPG</w:t>
            </w:r>
            <w:r w:rsidR="00054029" w:rsidRPr="00061A25">
              <w:rPr>
                <w:rFonts w:cs="Arial"/>
              </w:rPr>
              <w:t xml:space="preserve"> and the other mem</w:t>
            </w:r>
            <w:r w:rsidRPr="00061A25">
              <w:rPr>
                <w:rFonts w:cs="Arial"/>
              </w:rPr>
              <w:t xml:space="preserve">bers of its </w:t>
            </w:r>
            <w:r w:rsidRPr="00061A25">
              <w:rPr>
                <w:rFonts w:cs="Arial"/>
              </w:rPr>
              <w:lastRenderedPageBreak/>
              <w:t>Group to implement, appropriate</w:t>
            </w:r>
            <w:r w:rsidR="00054029" w:rsidRPr="00061A25">
              <w:rPr>
                <w:rFonts w:cs="Arial"/>
              </w:rPr>
              <w:t xml:space="preserve"> technical and organisational measures </w:t>
            </w:r>
            <w:r w:rsidR="003252BA" w:rsidRPr="00061A25">
              <w:rPr>
                <w:rFonts w:cs="Arial"/>
              </w:rPr>
              <w:t xml:space="preserve">at a minimum to the standard set out in </w:t>
            </w:r>
            <w:r w:rsidR="003252BA" w:rsidRPr="00061A25">
              <w:rPr>
                <w:rFonts w:cs="Arial"/>
                <w:b/>
              </w:rPr>
              <w:t>S</w:t>
            </w:r>
            <w:r w:rsidR="00061A25">
              <w:rPr>
                <w:rFonts w:cs="Arial"/>
                <w:b/>
              </w:rPr>
              <w:t>CHEDULE</w:t>
            </w:r>
            <w:r w:rsidR="003252BA" w:rsidRPr="00061A25">
              <w:rPr>
                <w:rFonts w:cs="Arial"/>
                <w:b/>
              </w:rPr>
              <w:t xml:space="preserve"> 2</w:t>
            </w:r>
            <w:r w:rsidR="003252BA" w:rsidRPr="00061A25">
              <w:rPr>
                <w:rFonts w:cs="Arial"/>
              </w:rPr>
              <w:t xml:space="preserve"> </w:t>
            </w:r>
            <w:r w:rsidR="00054029" w:rsidRPr="00061A25">
              <w:rPr>
                <w:rFonts w:cs="Arial"/>
              </w:rPr>
              <w:t>to ensure a level of security appropriate to the risk presented by Processing the Agreement Personal Data, in particular from a Data Security Incident;</w:t>
            </w:r>
            <w:bookmarkEnd w:id="7"/>
          </w:p>
        </w:tc>
        <w:tc>
          <w:tcPr>
            <w:tcW w:w="4654" w:type="dxa"/>
          </w:tcPr>
          <w:p w:rsidR="00A8334E" w:rsidRPr="00061A25" w:rsidRDefault="00AC6119" w:rsidP="00061A25">
            <w:pPr>
              <w:pStyle w:val="BBClause3"/>
              <w:rPr>
                <w:rFonts w:cs="Arial"/>
                <w:lang w:val="es-ES"/>
              </w:rPr>
            </w:pPr>
            <w:r w:rsidRPr="00061A25">
              <w:rPr>
                <w:rFonts w:cs="Arial"/>
                <w:lang w:val="es-ES"/>
              </w:rPr>
              <w:lastRenderedPageBreak/>
              <w:t xml:space="preserve">implementará, y ayudará a </w:t>
            </w:r>
            <w:r w:rsidR="00B619E1" w:rsidRPr="00061A25">
              <w:rPr>
                <w:rFonts w:cs="Arial"/>
                <w:lang w:val="es-ES"/>
              </w:rPr>
              <w:t xml:space="preserve">PPG </w:t>
            </w:r>
            <w:r w:rsidRPr="00061A25">
              <w:rPr>
                <w:rFonts w:cs="Arial"/>
                <w:lang w:val="es-ES"/>
              </w:rPr>
              <w:t xml:space="preserve">y al resto de los </w:t>
            </w:r>
            <w:r w:rsidRPr="00061A25">
              <w:rPr>
                <w:rFonts w:cs="Arial"/>
                <w:lang w:val="es-ES"/>
              </w:rPr>
              <w:lastRenderedPageBreak/>
              <w:t>miembros de su Grupo a implementar medidas organizativas y técnicas</w:t>
            </w:r>
            <w:r w:rsidR="00B619E1" w:rsidRPr="00061A25">
              <w:rPr>
                <w:rFonts w:cs="Arial"/>
                <w:lang w:val="es-ES"/>
              </w:rPr>
              <w:t xml:space="preserve"> apropiadas</w:t>
            </w:r>
            <w:r w:rsidRPr="00061A25">
              <w:rPr>
                <w:rFonts w:cs="Arial"/>
                <w:lang w:val="es-ES"/>
              </w:rPr>
              <w:t xml:space="preserve"> como mínimo según lo establecido en el </w:t>
            </w:r>
            <w:r w:rsidR="00061A25" w:rsidRPr="00061A25">
              <w:rPr>
                <w:rFonts w:cs="Arial"/>
                <w:b/>
                <w:lang w:val="es-ES"/>
              </w:rPr>
              <w:t>APÉNDICE</w:t>
            </w:r>
            <w:r w:rsidRPr="00061A25">
              <w:rPr>
                <w:rFonts w:cs="Arial"/>
                <w:b/>
                <w:lang w:val="es-ES"/>
              </w:rPr>
              <w:t xml:space="preserve"> 2  </w:t>
            </w:r>
            <w:r w:rsidRPr="00061A25">
              <w:rPr>
                <w:rFonts w:cs="Arial"/>
                <w:lang w:val="es-ES"/>
              </w:rPr>
              <w:t xml:space="preserve">para garantizar un nivel de seguridad adecuado al riesgo que supone el tratamiento de los </w:t>
            </w:r>
            <w:r w:rsidR="007A6F88" w:rsidRPr="00061A25">
              <w:rPr>
                <w:rFonts w:cs="Arial"/>
                <w:lang w:val="es-ES"/>
              </w:rPr>
              <w:t>D</w:t>
            </w:r>
            <w:r w:rsidRPr="00061A25">
              <w:rPr>
                <w:rFonts w:cs="Arial"/>
                <w:lang w:val="es-ES"/>
              </w:rPr>
              <w:t xml:space="preserve">atos de carácter </w:t>
            </w:r>
            <w:r w:rsidR="007A6F88" w:rsidRPr="00061A25">
              <w:rPr>
                <w:rFonts w:cs="Arial"/>
                <w:lang w:val="es-ES"/>
              </w:rPr>
              <w:t>P</w:t>
            </w:r>
            <w:r w:rsidRPr="00061A25">
              <w:rPr>
                <w:rFonts w:cs="Arial"/>
                <w:lang w:val="es-ES"/>
              </w:rPr>
              <w:t xml:space="preserve">ersonal del </w:t>
            </w:r>
            <w:r w:rsidR="007A6F88" w:rsidRPr="00061A25">
              <w:rPr>
                <w:rFonts w:cs="Arial"/>
                <w:lang w:val="es-ES"/>
              </w:rPr>
              <w:t>A</w:t>
            </w:r>
            <w:r w:rsidRPr="00061A25">
              <w:rPr>
                <w:rFonts w:cs="Arial"/>
                <w:lang w:val="es-ES"/>
              </w:rPr>
              <w:t>cuerdo, en particular si se produce un incidente relacionado con la protección de datos;</w:t>
            </w:r>
          </w:p>
        </w:tc>
      </w:tr>
      <w:tr w:rsidR="00A8334E" w:rsidRPr="00061A25" w:rsidTr="00061A25">
        <w:tc>
          <w:tcPr>
            <w:tcW w:w="4588" w:type="dxa"/>
          </w:tcPr>
          <w:p w:rsidR="00A8334E" w:rsidRPr="00061A25" w:rsidRDefault="0088495D" w:rsidP="0088495D">
            <w:pPr>
              <w:pStyle w:val="BodyText"/>
              <w:spacing w:after="240"/>
              <w:ind w:left="720"/>
              <w:rPr>
                <w:rFonts w:cs="Arial"/>
              </w:rPr>
            </w:pPr>
            <w:bookmarkStart w:id="8" w:name="_Ref499134334"/>
            <w:r w:rsidRPr="00061A25">
              <w:rPr>
                <w:rFonts w:cs="Arial"/>
              </w:rPr>
              <w:lastRenderedPageBreak/>
              <w:t>3.1.2</w:t>
            </w:r>
            <w:r w:rsidR="00675D03" w:rsidRPr="00061A25">
              <w:rPr>
                <w:rFonts w:cs="Arial"/>
              </w:rPr>
              <w:t xml:space="preserve"> notify </w:t>
            </w:r>
            <w:r w:rsidRPr="00061A25">
              <w:rPr>
                <w:rFonts w:cs="Arial"/>
              </w:rPr>
              <w:t>PPG</w:t>
            </w:r>
            <w:r w:rsidR="00675D03" w:rsidRPr="00061A25">
              <w:rPr>
                <w:rFonts w:cs="Arial"/>
              </w:rPr>
              <w:t xml:space="preserve"> without undue delay after becoming aware of a reasonably 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Supplier (and Sub-Processors) may not delay notification under this </w:t>
            </w:r>
            <w:r w:rsidR="00675D03" w:rsidRPr="00061A25">
              <w:rPr>
                <w:rFonts w:cs="Arial"/>
                <w:b/>
              </w:rPr>
              <w:t>clause</w:t>
            </w:r>
            <w:r w:rsidR="00675D03" w:rsidRPr="00061A25">
              <w:rPr>
                <w:rFonts w:cs="Arial"/>
              </w:rPr>
              <w:t xml:space="preserve"> </w:t>
            </w:r>
            <w:r w:rsidRPr="00061A25">
              <w:rPr>
                <w:rFonts w:cs="Arial"/>
                <w:b/>
              </w:rPr>
              <w:t>3.1.2</w:t>
            </w:r>
            <w:r w:rsidR="00675D03" w:rsidRPr="00061A25">
              <w:rPr>
                <w:rFonts w:cs="Arial"/>
              </w:rPr>
              <w:t xml:space="preserve"> on the basis that an investigation is incomplete or ongoing;</w:t>
            </w:r>
            <w:bookmarkEnd w:id="8"/>
          </w:p>
        </w:tc>
        <w:tc>
          <w:tcPr>
            <w:tcW w:w="4654" w:type="dxa"/>
          </w:tcPr>
          <w:p w:rsidR="00A8334E" w:rsidRPr="00061A25" w:rsidRDefault="00AC6119" w:rsidP="00B33F61">
            <w:pPr>
              <w:pStyle w:val="BBClause3"/>
              <w:rPr>
                <w:rFonts w:cs="Arial"/>
                <w:lang w:val="es-ES"/>
              </w:rPr>
            </w:pPr>
            <w:r w:rsidRPr="00061A25">
              <w:rPr>
                <w:rFonts w:cs="Arial"/>
                <w:lang w:val="es-ES"/>
              </w:rPr>
              <w:t xml:space="preserve">enviará una notificación a </w:t>
            </w:r>
            <w:r w:rsidR="00B619E1" w:rsidRPr="00061A25">
              <w:rPr>
                <w:rFonts w:cs="Arial"/>
                <w:lang w:val="es-ES"/>
              </w:rPr>
              <w:t xml:space="preserve">PPG </w:t>
            </w:r>
            <w:r w:rsidRPr="00061A25">
              <w:rPr>
                <w:rFonts w:cs="Arial"/>
                <w:lang w:val="es-ES"/>
              </w:rPr>
              <w:t xml:space="preserve">sin demora justificada si tiene una sospecha razonable de que se ha producido un incidente relacionado con la protección de datos,  incluidas, sin excepciones, la naturaleza del incidente relacionado con la protección de datos, las categorías y el número aproximado de personas a las que se refieren los datos, además de los registros de datos de carácter personal del acuerdo, las posibles consecuencias de este y cualquier medida que se propongan para abordarlo y para mitigar sus posibles consecuencias negativas. Cuando, y siempre que, no sea posible proporcionar toda la información pertinente a la vez, esta se proporcionará en fases sin demora justificada, pero el Proveedor (y los Subencargados del tratamiento) no demorará la notificación según esta </w:t>
            </w:r>
            <w:r w:rsidRPr="00061A25">
              <w:rPr>
                <w:rFonts w:cs="Arial"/>
                <w:b/>
                <w:lang w:val="es-ES"/>
              </w:rPr>
              <w:t xml:space="preserve">cláusula </w:t>
            </w:r>
            <w:r w:rsidR="00B33F61" w:rsidRPr="00061A25">
              <w:rPr>
                <w:rFonts w:cs="Arial"/>
                <w:b/>
                <w:lang w:val="es-ES"/>
              </w:rPr>
              <w:t>3.1.2</w:t>
            </w:r>
            <w:r w:rsidRPr="00061A25">
              <w:rPr>
                <w:rFonts w:cs="Arial"/>
                <w:lang w:val="es-ES"/>
              </w:rPr>
              <w:t xml:space="preserve"> basándose en que una investigación no ha finalizado o está en curso;</w:t>
            </w:r>
          </w:p>
        </w:tc>
      </w:tr>
      <w:tr w:rsidR="00A8334E" w:rsidRPr="00061A25" w:rsidTr="00061A25">
        <w:tc>
          <w:tcPr>
            <w:tcW w:w="4588" w:type="dxa"/>
          </w:tcPr>
          <w:p w:rsidR="00A8334E" w:rsidRPr="00061A25" w:rsidRDefault="0088495D" w:rsidP="0088495D">
            <w:pPr>
              <w:pStyle w:val="BodyText"/>
              <w:spacing w:after="240"/>
              <w:ind w:left="720"/>
              <w:rPr>
                <w:rFonts w:cs="Arial"/>
              </w:rPr>
            </w:pPr>
            <w:r w:rsidRPr="00061A25">
              <w:rPr>
                <w:rFonts w:cs="Arial"/>
              </w:rPr>
              <w:t>3.1.3</w:t>
            </w:r>
            <w:r w:rsidR="00675D03" w:rsidRPr="00061A25">
              <w:rPr>
                <w:rFonts w:cs="Arial"/>
              </w:rPr>
              <w:t xml:space="preserve"> </w:t>
            </w:r>
            <w:r w:rsidR="00054029" w:rsidRPr="00061A25">
              <w:rPr>
                <w:rFonts w:cs="Arial"/>
              </w:rPr>
              <w:t xml:space="preserve">notify </w:t>
            </w:r>
            <w:r w:rsidRPr="00061A25">
              <w:rPr>
                <w:rFonts w:cs="Arial"/>
              </w:rPr>
              <w:t>PPG</w:t>
            </w:r>
            <w:r w:rsidR="00054029" w:rsidRPr="00061A25">
              <w:rPr>
                <w:rFonts w:cs="Arial"/>
              </w:rPr>
              <w:t xml:space="preserve"> immediately if at any time the Supplier or a Sub-</w:t>
            </w:r>
            <w:r w:rsidR="00054029" w:rsidRPr="00061A25">
              <w:rPr>
                <w:rFonts w:cs="Arial"/>
              </w:rPr>
              <w:lastRenderedPageBreak/>
              <w:t xml:space="preserve">Processor is, or ought to be, aware of any reason why it is unable to comply with </w:t>
            </w:r>
            <w:r w:rsidR="00054029" w:rsidRPr="00061A25">
              <w:rPr>
                <w:rFonts w:cs="Arial"/>
                <w:b/>
              </w:rPr>
              <w:t xml:space="preserve">clause </w:t>
            </w:r>
            <w:r w:rsidRPr="00061A25">
              <w:rPr>
                <w:rFonts w:cs="Arial"/>
                <w:b/>
              </w:rPr>
              <w:t>3.1.1</w:t>
            </w:r>
            <w:r w:rsidR="00054029" w:rsidRPr="00061A25">
              <w:rPr>
                <w:rFonts w:cs="Arial"/>
                <w:b/>
              </w:rPr>
              <w:t xml:space="preserve">, </w:t>
            </w:r>
            <w:r w:rsidR="00054029" w:rsidRPr="00061A25">
              <w:rPr>
                <w:rFonts w:cs="Arial"/>
              </w:rPr>
              <w:t>without prejudice to its obligation to comply with,</w:t>
            </w:r>
            <w:r w:rsidR="00054029" w:rsidRPr="00061A25">
              <w:rPr>
                <w:rFonts w:cs="Arial"/>
                <w:b/>
              </w:rPr>
              <w:t xml:space="preserve"> </w:t>
            </w:r>
            <w:r w:rsidR="00054029" w:rsidRPr="00061A25">
              <w:rPr>
                <w:rFonts w:cs="Arial"/>
              </w:rPr>
              <w:t xml:space="preserve">or to any rights or remedies which </w:t>
            </w:r>
            <w:r w:rsidRPr="00061A25">
              <w:rPr>
                <w:rFonts w:cs="Arial"/>
              </w:rPr>
              <w:t xml:space="preserve">PPG </w:t>
            </w:r>
            <w:r w:rsidR="00054029" w:rsidRPr="00061A25">
              <w:rPr>
                <w:rFonts w:cs="Arial"/>
              </w:rPr>
              <w:t>may have for breach of</w:t>
            </w:r>
            <w:r w:rsidR="00054029" w:rsidRPr="00061A25">
              <w:rPr>
                <w:rFonts w:cs="Arial"/>
                <w:b/>
              </w:rPr>
              <w:t xml:space="preserve"> clause</w:t>
            </w:r>
            <w:r w:rsidR="00675D03" w:rsidRPr="00061A25">
              <w:rPr>
                <w:rFonts w:cs="Arial"/>
                <w:b/>
              </w:rPr>
              <w:t xml:space="preserve"> </w:t>
            </w:r>
            <w:r w:rsidRPr="00061A25">
              <w:rPr>
                <w:rFonts w:cs="Arial"/>
                <w:b/>
              </w:rPr>
              <w:t>3.1.1</w:t>
            </w:r>
            <w:r w:rsidR="00054029" w:rsidRPr="00061A25">
              <w:rPr>
                <w:rFonts w:cs="Arial"/>
              </w:rPr>
              <w:t>;</w:t>
            </w:r>
          </w:p>
        </w:tc>
        <w:tc>
          <w:tcPr>
            <w:tcW w:w="4654" w:type="dxa"/>
          </w:tcPr>
          <w:p w:rsidR="00A8334E" w:rsidRPr="00061A25" w:rsidRDefault="00D13D18" w:rsidP="00B33F61">
            <w:pPr>
              <w:pStyle w:val="BBClause3"/>
              <w:rPr>
                <w:rFonts w:cs="Arial"/>
                <w:lang w:val="es-ES"/>
              </w:rPr>
            </w:pPr>
            <w:r w:rsidRPr="00061A25">
              <w:rPr>
                <w:rFonts w:cs="Arial"/>
                <w:lang w:val="es-ES"/>
              </w:rPr>
              <w:lastRenderedPageBreak/>
              <w:t xml:space="preserve">enviará una notificación a </w:t>
            </w:r>
            <w:r w:rsidR="00B33F61" w:rsidRPr="00061A25">
              <w:rPr>
                <w:rFonts w:cs="Arial"/>
                <w:lang w:val="es-ES"/>
              </w:rPr>
              <w:t xml:space="preserve">PPG </w:t>
            </w:r>
            <w:r w:rsidRPr="00061A25">
              <w:rPr>
                <w:rFonts w:cs="Arial"/>
                <w:lang w:val="es-ES"/>
              </w:rPr>
              <w:t xml:space="preserve">si en algún momento el </w:t>
            </w:r>
            <w:r w:rsidRPr="00061A25">
              <w:rPr>
                <w:rFonts w:cs="Arial"/>
                <w:lang w:val="es-ES"/>
              </w:rPr>
              <w:lastRenderedPageBreak/>
              <w:t xml:space="preserve">Proveedor o algún Subencargado del tratamiento se entera, o podría enterarse, de alguna razón por la que no se puede cumplir la </w:t>
            </w:r>
            <w:r w:rsidRPr="00061A25">
              <w:rPr>
                <w:rFonts w:cs="Arial"/>
                <w:b/>
                <w:lang w:val="es-ES"/>
              </w:rPr>
              <w:t xml:space="preserve">cláusula </w:t>
            </w:r>
            <w:r w:rsidR="00B33F61" w:rsidRPr="00061A25">
              <w:rPr>
                <w:rFonts w:cs="Arial"/>
                <w:b/>
                <w:lang w:val="es-ES"/>
              </w:rPr>
              <w:t>3.1.1</w:t>
            </w:r>
            <w:r w:rsidRPr="00061A25">
              <w:rPr>
                <w:rFonts w:cs="Arial"/>
                <w:lang w:val="es-ES"/>
              </w:rPr>
              <w:t xml:space="preserve">, sin perjuicio de sus obligaciones, ni de los posibles derechos o recursos que </w:t>
            </w:r>
            <w:r w:rsidR="00B33F61" w:rsidRPr="00061A25">
              <w:rPr>
                <w:rFonts w:cs="Arial"/>
                <w:lang w:val="es-ES"/>
              </w:rPr>
              <w:t>PPG</w:t>
            </w:r>
            <w:r w:rsidRPr="00061A25">
              <w:rPr>
                <w:rFonts w:cs="Arial"/>
                <w:lang w:val="es-ES"/>
              </w:rPr>
              <w:t xml:space="preserve"> puede que haya incumplido de la </w:t>
            </w:r>
            <w:r w:rsidRPr="00061A25">
              <w:rPr>
                <w:rFonts w:cs="Arial"/>
                <w:b/>
                <w:lang w:val="es-ES"/>
              </w:rPr>
              <w:t xml:space="preserve">cláusula </w:t>
            </w:r>
            <w:r w:rsidR="00B33F61" w:rsidRPr="00061A25">
              <w:rPr>
                <w:rFonts w:cs="Arial"/>
                <w:b/>
                <w:lang w:val="es-ES"/>
              </w:rPr>
              <w:t>3.1.1</w:t>
            </w:r>
            <w:r w:rsidRPr="00061A25">
              <w:rPr>
                <w:rFonts w:cs="Arial"/>
                <w:lang w:val="es-ES"/>
              </w:rPr>
              <w:t>;</w:t>
            </w:r>
          </w:p>
        </w:tc>
      </w:tr>
      <w:tr w:rsidR="00A8334E" w:rsidRPr="00061A25" w:rsidTr="00061A25">
        <w:tc>
          <w:tcPr>
            <w:tcW w:w="4588" w:type="dxa"/>
          </w:tcPr>
          <w:p w:rsidR="00A8334E" w:rsidRPr="00061A25" w:rsidRDefault="0088495D" w:rsidP="0088495D">
            <w:pPr>
              <w:pStyle w:val="BodyText"/>
              <w:spacing w:after="240"/>
              <w:ind w:left="720"/>
              <w:rPr>
                <w:rFonts w:cs="Arial"/>
              </w:rPr>
            </w:pPr>
            <w:r w:rsidRPr="00061A25">
              <w:rPr>
                <w:rFonts w:cs="Arial"/>
              </w:rPr>
              <w:lastRenderedPageBreak/>
              <w:t>3.1.4</w:t>
            </w:r>
            <w:r w:rsidR="00675D03" w:rsidRPr="00061A25">
              <w:rPr>
                <w:rFonts w:cs="Arial"/>
              </w:rPr>
              <w:t xml:space="preserve"> </w:t>
            </w:r>
            <w:r w:rsidR="00054029" w:rsidRPr="00061A25">
              <w:rPr>
                <w:rFonts w:cs="Arial"/>
              </w:rPr>
              <w:t xml:space="preserve">promptly (and in any event within 72 hours) notify </w:t>
            </w:r>
            <w:r w:rsidRPr="00061A25">
              <w:rPr>
                <w:rFonts w:cs="Arial"/>
              </w:rPr>
              <w:t>PPG</w:t>
            </w:r>
            <w:r w:rsidR="00054029" w:rsidRPr="00061A25">
              <w:rPr>
                <w:rFonts w:cs="Arial"/>
              </w:rPr>
              <w:t xml:space="preserve"> of any request that it receives for exercise of a Data Subject’s rights under the Data Protection Laws or communication or complaint that it receives from a Data Subject or Supervisory Authority or other third party in connection with Agreement Personal Data; </w:t>
            </w:r>
            <w:r w:rsidRPr="00061A25">
              <w:rPr>
                <w:rFonts w:cs="Arial"/>
              </w:rPr>
              <w:t>and</w:t>
            </w:r>
          </w:p>
        </w:tc>
        <w:tc>
          <w:tcPr>
            <w:tcW w:w="4654" w:type="dxa"/>
          </w:tcPr>
          <w:p w:rsidR="00A8334E" w:rsidRPr="00061A25" w:rsidRDefault="00D13D18" w:rsidP="00D33B7F">
            <w:pPr>
              <w:pStyle w:val="BBClause3"/>
              <w:rPr>
                <w:rFonts w:cs="Arial"/>
                <w:lang w:val="es-ES"/>
              </w:rPr>
            </w:pPr>
            <w:r w:rsidRPr="00061A25">
              <w:rPr>
                <w:rFonts w:cs="Arial"/>
                <w:lang w:val="es-ES"/>
              </w:rPr>
              <w:t xml:space="preserve">enviará inmediatamente una notificación (y siempre en un plazo de 72 horas) a </w:t>
            </w:r>
            <w:r w:rsidR="00B33F61" w:rsidRPr="00061A25">
              <w:rPr>
                <w:rFonts w:cs="Arial"/>
                <w:lang w:val="es-ES"/>
              </w:rPr>
              <w:t xml:space="preserve">PPG </w:t>
            </w:r>
            <w:r w:rsidRPr="00061A25">
              <w:rPr>
                <w:rFonts w:cs="Arial"/>
                <w:lang w:val="es-ES"/>
              </w:rPr>
              <w:t xml:space="preserve">sobre cualquier solicitud que reciba para ejercer los derechos de la Persona a la que se refieren los datos según las </w:t>
            </w:r>
            <w:r w:rsidR="00E16CCA" w:rsidRPr="00061A25">
              <w:rPr>
                <w:rFonts w:cs="Arial"/>
                <w:lang w:val="es-ES"/>
              </w:rPr>
              <w:t>L</w:t>
            </w:r>
            <w:r w:rsidRPr="00061A25">
              <w:rPr>
                <w:rFonts w:cs="Arial"/>
                <w:lang w:val="es-ES"/>
              </w:rPr>
              <w:t>eyes de Protección de datos, o bien alguna comunicación o queja que reciba de</w:t>
            </w:r>
            <w:r w:rsidR="00B33F61" w:rsidRPr="00061A25">
              <w:rPr>
                <w:rFonts w:cs="Arial"/>
                <w:lang w:val="es-ES"/>
              </w:rPr>
              <w:t>l</w:t>
            </w:r>
            <w:r w:rsidRPr="00061A25">
              <w:rPr>
                <w:rFonts w:cs="Arial"/>
                <w:lang w:val="es-ES"/>
              </w:rPr>
              <w:t xml:space="preserve"> </w:t>
            </w:r>
            <w:r w:rsidR="00D33B7F" w:rsidRPr="00061A25">
              <w:rPr>
                <w:rFonts w:cs="Arial"/>
                <w:lang w:val="es-ES"/>
              </w:rPr>
              <w:t>I</w:t>
            </w:r>
            <w:r w:rsidR="00B33F61" w:rsidRPr="00061A25">
              <w:rPr>
                <w:rFonts w:cs="Arial"/>
                <w:lang w:val="es-ES"/>
              </w:rPr>
              <w:t>nteresado</w:t>
            </w:r>
            <w:r w:rsidRPr="00061A25">
              <w:rPr>
                <w:rFonts w:cs="Arial"/>
                <w:lang w:val="es-ES"/>
              </w:rPr>
              <w:t xml:space="preserve">, </w:t>
            </w:r>
            <w:r w:rsidR="00D33B7F" w:rsidRPr="00061A25">
              <w:rPr>
                <w:rFonts w:cs="Arial"/>
                <w:lang w:val="es-ES"/>
              </w:rPr>
              <w:t>A</w:t>
            </w:r>
            <w:r w:rsidR="00B33F61" w:rsidRPr="00061A25">
              <w:rPr>
                <w:rFonts w:cs="Arial"/>
                <w:lang w:val="es-ES"/>
              </w:rPr>
              <w:t>utoridad</w:t>
            </w:r>
            <w:r w:rsidR="00D33B7F" w:rsidRPr="00061A25">
              <w:rPr>
                <w:rFonts w:cs="Arial"/>
                <w:lang w:val="es-ES"/>
              </w:rPr>
              <w:t xml:space="preserve"> de Control</w:t>
            </w:r>
            <w:r w:rsidRPr="00061A25">
              <w:rPr>
                <w:rFonts w:cs="Arial"/>
                <w:lang w:val="es-ES"/>
              </w:rPr>
              <w:t xml:space="preserve"> u otro tercero en relación con los </w:t>
            </w:r>
            <w:r w:rsidR="007A6F88" w:rsidRPr="00061A25">
              <w:rPr>
                <w:rFonts w:cs="Arial"/>
                <w:lang w:val="es-ES"/>
              </w:rPr>
              <w:t>D</w:t>
            </w:r>
            <w:r w:rsidRPr="00061A25">
              <w:rPr>
                <w:rFonts w:cs="Arial"/>
                <w:lang w:val="es-ES"/>
              </w:rPr>
              <w:t xml:space="preserve">atos de carácter </w:t>
            </w:r>
            <w:r w:rsidR="007A6F88" w:rsidRPr="00061A25">
              <w:rPr>
                <w:rFonts w:cs="Arial"/>
                <w:lang w:val="es-ES"/>
              </w:rPr>
              <w:t>P</w:t>
            </w:r>
            <w:r w:rsidRPr="00061A25">
              <w:rPr>
                <w:rFonts w:cs="Arial"/>
                <w:lang w:val="es-ES"/>
              </w:rPr>
              <w:t xml:space="preserve">ersonal del </w:t>
            </w:r>
            <w:r w:rsidR="007A6F88" w:rsidRPr="00061A25">
              <w:rPr>
                <w:rFonts w:cs="Arial"/>
                <w:lang w:val="es-ES"/>
              </w:rPr>
              <w:t>A</w:t>
            </w:r>
            <w:r w:rsidRPr="00061A25">
              <w:rPr>
                <w:rFonts w:cs="Arial"/>
                <w:lang w:val="es-ES"/>
              </w:rPr>
              <w:t>cuerdo;</w:t>
            </w:r>
            <w:r w:rsidR="00B33F61" w:rsidRPr="00061A25">
              <w:rPr>
                <w:rFonts w:cs="Arial"/>
                <w:lang w:val="es-ES"/>
              </w:rPr>
              <w:t xml:space="preserve"> y</w:t>
            </w:r>
          </w:p>
        </w:tc>
      </w:tr>
      <w:tr w:rsidR="00A8334E" w:rsidRPr="00061A25" w:rsidTr="00061A25">
        <w:tc>
          <w:tcPr>
            <w:tcW w:w="4588" w:type="dxa"/>
          </w:tcPr>
          <w:p w:rsidR="00A8334E" w:rsidRPr="00061A25" w:rsidRDefault="0088495D" w:rsidP="0088495D">
            <w:pPr>
              <w:pStyle w:val="BodyText"/>
              <w:spacing w:after="240"/>
              <w:ind w:left="720"/>
              <w:rPr>
                <w:rFonts w:cs="Arial"/>
              </w:rPr>
            </w:pPr>
            <w:r w:rsidRPr="00061A25">
              <w:rPr>
                <w:rFonts w:cs="Arial"/>
              </w:rPr>
              <w:t>3.1.5</w:t>
            </w:r>
            <w:r w:rsidR="00675D03" w:rsidRPr="00061A25">
              <w:rPr>
                <w:rFonts w:cs="Arial"/>
              </w:rPr>
              <w:t xml:space="preserve"> </w:t>
            </w:r>
            <w:r w:rsidR="00054029" w:rsidRPr="00061A25">
              <w:rPr>
                <w:rFonts w:cs="Arial"/>
              </w:rPr>
              <w:t xml:space="preserve">not, without </w:t>
            </w:r>
            <w:r w:rsidRPr="00061A25">
              <w:rPr>
                <w:rFonts w:cs="Arial"/>
              </w:rPr>
              <w:t>PPG's</w:t>
            </w:r>
            <w:r w:rsidR="00054029" w:rsidRPr="00061A25">
              <w:rPr>
                <w:rFonts w:cs="Arial"/>
              </w:rPr>
              <w:t xml:space="preserve">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Agreement Personal Data</w:t>
            </w:r>
            <w:r w:rsidR="00C542C8" w:rsidRPr="00061A25">
              <w:rPr>
                <w:rFonts w:cs="Arial"/>
              </w:rPr>
              <w:t xml:space="preserve"> (except where required to do so by applicable law).</w:t>
            </w:r>
          </w:p>
        </w:tc>
        <w:tc>
          <w:tcPr>
            <w:tcW w:w="4654" w:type="dxa"/>
          </w:tcPr>
          <w:p w:rsidR="00A8334E" w:rsidRPr="00061A25" w:rsidRDefault="00D13D18" w:rsidP="00D33B7F">
            <w:pPr>
              <w:pStyle w:val="BBClause3"/>
              <w:rPr>
                <w:rFonts w:cs="Arial"/>
                <w:lang w:val="es-ES"/>
              </w:rPr>
            </w:pPr>
            <w:r w:rsidRPr="00061A25">
              <w:rPr>
                <w:rFonts w:cs="Arial"/>
                <w:lang w:val="es-ES"/>
              </w:rPr>
              <w:t xml:space="preserve">no realizará ni permitirá que se haga, sin el previo consentimiento escrito de </w:t>
            </w:r>
            <w:r w:rsidR="00B33F61" w:rsidRPr="00061A25">
              <w:rPr>
                <w:rFonts w:cs="Arial"/>
                <w:lang w:val="es-ES"/>
              </w:rPr>
              <w:t>PPG</w:t>
            </w:r>
            <w:r w:rsidRPr="00061A25">
              <w:rPr>
                <w:rFonts w:cs="Arial"/>
                <w:lang w:val="es-ES"/>
              </w:rPr>
              <w:t xml:space="preserve">, ningún anuncio relacionado con un incidente de datos, ni responderá a ninguna solicitud </w:t>
            </w:r>
            <w:r w:rsidR="00DE378C" w:rsidRPr="00061A25">
              <w:rPr>
                <w:rFonts w:cs="Arial"/>
                <w:lang w:val="es-ES"/>
              </w:rPr>
              <w:t xml:space="preserve">de </w:t>
            </w:r>
            <w:r w:rsidRPr="00061A25">
              <w:rPr>
                <w:rFonts w:cs="Arial"/>
                <w:lang w:val="es-ES"/>
              </w:rPr>
              <w:t>ejercicio de derechos ni ninguna comunicación o queja que reciba de</w:t>
            </w:r>
            <w:r w:rsidR="00DE378C" w:rsidRPr="00061A25">
              <w:rPr>
                <w:rFonts w:cs="Arial"/>
                <w:lang w:val="es-ES"/>
              </w:rPr>
              <w:t xml:space="preserve"> un </w:t>
            </w:r>
            <w:r w:rsidR="00D33B7F" w:rsidRPr="00061A25">
              <w:rPr>
                <w:rFonts w:cs="Arial"/>
                <w:lang w:val="es-ES"/>
              </w:rPr>
              <w:t>I</w:t>
            </w:r>
            <w:r w:rsidR="007B7A80" w:rsidRPr="00061A25">
              <w:rPr>
                <w:rFonts w:cs="Arial"/>
                <w:lang w:val="es-ES"/>
              </w:rPr>
              <w:t>nteresado</w:t>
            </w:r>
            <w:r w:rsidRPr="00061A25">
              <w:rPr>
                <w:rFonts w:cs="Arial"/>
                <w:lang w:val="es-ES"/>
              </w:rPr>
              <w:t xml:space="preserve">   </w:t>
            </w:r>
            <w:r w:rsidR="00DE378C" w:rsidRPr="00061A25">
              <w:rPr>
                <w:rFonts w:cs="Arial"/>
                <w:lang w:val="es-ES"/>
              </w:rPr>
              <w:t xml:space="preserve"> o </w:t>
            </w:r>
            <w:r w:rsidR="00D33B7F" w:rsidRPr="00061A25">
              <w:rPr>
                <w:rFonts w:cs="Arial"/>
                <w:lang w:val="es-ES"/>
              </w:rPr>
              <w:t>A</w:t>
            </w:r>
            <w:r w:rsidR="007B7A80" w:rsidRPr="00061A25">
              <w:rPr>
                <w:rFonts w:cs="Arial"/>
                <w:lang w:val="es-ES"/>
              </w:rPr>
              <w:t xml:space="preserve">utoridad </w:t>
            </w:r>
            <w:r w:rsidR="00D33B7F" w:rsidRPr="00061A25">
              <w:rPr>
                <w:rFonts w:cs="Arial"/>
                <w:lang w:val="es-ES"/>
              </w:rPr>
              <w:t>de Control</w:t>
            </w:r>
            <w:r w:rsidRPr="00061A25">
              <w:rPr>
                <w:rFonts w:cs="Arial"/>
                <w:lang w:val="es-ES"/>
              </w:rPr>
              <w:t xml:space="preserve"> en relación con los </w:t>
            </w:r>
            <w:r w:rsidR="00D33B7F" w:rsidRPr="00061A25">
              <w:rPr>
                <w:rFonts w:cs="Arial"/>
                <w:lang w:val="es-ES"/>
              </w:rPr>
              <w:t>D</w:t>
            </w:r>
            <w:r w:rsidRPr="00061A25">
              <w:rPr>
                <w:rFonts w:cs="Arial"/>
                <w:lang w:val="es-ES"/>
              </w:rPr>
              <w:t xml:space="preserve">atos de carácter </w:t>
            </w:r>
            <w:r w:rsidR="00D33B7F" w:rsidRPr="00061A25">
              <w:rPr>
                <w:rFonts w:cs="Arial"/>
                <w:lang w:val="es-ES"/>
              </w:rPr>
              <w:t>P</w:t>
            </w:r>
            <w:r w:rsidRPr="00061A25">
              <w:rPr>
                <w:rFonts w:cs="Arial"/>
                <w:lang w:val="es-ES"/>
              </w:rPr>
              <w:t xml:space="preserve">ersonal del </w:t>
            </w:r>
            <w:r w:rsidR="007B7A80" w:rsidRPr="00061A25">
              <w:rPr>
                <w:rFonts w:cs="Arial"/>
                <w:lang w:val="es-ES"/>
              </w:rPr>
              <w:t>A</w:t>
            </w:r>
            <w:r w:rsidRPr="00061A25">
              <w:rPr>
                <w:rFonts w:cs="Arial"/>
                <w:lang w:val="es-ES"/>
              </w:rPr>
              <w:t>cuerdo</w:t>
            </w:r>
            <w:r w:rsidR="007B7A80" w:rsidRPr="00061A25">
              <w:rPr>
                <w:rFonts w:cs="Arial"/>
                <w:lang w:val="es-ES"/>
              </w:rPr>
              <w:t xml:space="preserve"> (excepto cuando así lo exija la legislación aplicable).</w:t>
            </w:r>
          </w:p>
        </w:tc>
      </w:tr>
      <w:tr w:rsidR="00C542C8" w:rsidRPr="00061A25" w:rsidTr="00061A25">
        <w:tc>
          <w:tcPr>
            <w:tcW w:w="4588" w:type="dxa"/>
          </w:tcPr>
          <w:p w:rsidR="00C542C8" w:rsidRPr="00061A25" w:rsidDel="0088495D" w:rsidRDefault="00C542C8" w:rsidP="00061A25">
            <w:pPr>
              <w:pStyle w:val="BBHeading1"/>
              <w:rPr>
                <w:rFonts w:cs="Arial"/>
              </w:rPr>
            </w:pPr>
            <w:r w:rsidRPr="00061A25">
              <w:rPr>
                <w:rFonts w:cs="Arial"/>
              </w:rPr>
              <w:lastRenderedPageBreak/>
              <w:t>supplier assistance</w:t>
            </w:r>
          </w:p>
        </w:tc>
        <w:tc>
          <w:tcPr>
            <w:tcW w:w="4654" w:type="dxa"/>
          </w:tcPr>
          <w:p w:rsidR="00C542C8" w:rsidRPr="00061A25" w:rsidRDefault="00D13D18" w:rsidP="00E16CCA">
            <w:pPr>
              <w:pStyle w:val="BBHeading1"/>
              <w:numPr>
                <w:ilvl w:val="0"/>
                <w:numId w:val="0"/>
              </w:numPr>
              <w:ind w:left="70"/>
              <w:rPr>
                <w:rFonts w:cs="Arial"/>
              </w:rPr>
            </w:pPr>
            <w:r w:rsidRPr="00061A25">
              <w:rPr>
                <w:rFonts w:cs="Arial"/>
              </w:rPr>
              <w:t xml:space="preserve">4. </w:t>
            </w:r>
            <w:r w:rsidR="007B7A80" w:rsidRPr="00061A25">
              <w:rPr>
                <w:rFonts w:cs="Arial"/>
              </w:rPr>
              <w:t>ASISTENCIA DEL PROVEEDOR</w:t>
            </w:r>
          </w:p>
        </w:tc>
      </w:tr>
      <w:tr w:rsidR="00675D03" w:rsidRPr="00061A25" w:rsidTr="00061A25">
        <w:tc>
          <w:tcPr>
            <w:tcW w:w="4588" w:type="dxa"/>
          </w:tcPr>
          <w:p w:rsidR="00675D03" w:rsidRPr="00061A25" w:rsidRDefault="00C542C8" w:rsidP="00C542C8">
            <w:pPr>
              <w:pStyle w:val="BodyText"/>
              <w:spacing w:after="240"/>
              <w:ind w:left="720"/>
              <w:rPr>
                <w:rFonts w:cs="Arial"/>
              </w:rPr>
            </w:pPr>
            <w:r w:rsidRPr="00061A25">
              <w:rPr>
                <w:rFonts w:cs="Arial"/>
              </w:rPr>
              <w:t>4.1 Supplier will</w:t>
            </w:r>
            <w:r w:rsidR="00675D03" w:rsidRPr="00061A25">
              <w:rPr>
                <w:rFonts w:cs="Arial"/>
              </w:rPr>
              <w:t xml:space="preserve"> assist/provide reasonable assistance to </w:t>
            </w:r>
            <w:r w:rsidRPr="00061A25">
              <w:rPr>
                <w:rFonts w:cs="Arial"/>
              </w:rPr>
              <w:t>PPG and PPG's</w:t>
            </w:r>
            <w:r w:rsidR="00480B3E" w:rsidRPr="00061A25">
              <w:rPr>
                <w:rFonts w:cs="Arial"/>
              </w:rPr>
              <w:t xml:space="preserve"> </w:t>
            </w:r>
            <w:r w:rsidRPr="00061A25">
              <w:rPr>
                <w:rFonts w:cs="Arial"/>
              </w:rPr>
              <w:t>Affiliates</w:t>
            </w:r>
            <w:r w:rsidR="00675D03" w:rsidRPr="00061A25">
              <w:rPr>
                <w:rFonts w:cs="Arial"/>
              </w:rPr>
              <w:t xml:space="preserve"> in:</w:t>
            </w:r>
          </w:p>
        </w:tc>
        <w:tc>
          <w:tcPr>
            <w:tcW w:w="4654" w:type="dxa"/>
          </w:tcPr>
          <w:p w:rsidR="00675D03" w:rsidRPr="00061A25" w:rsidRDefault="007B7A80" w:rsidP="007B7A80">
            <w:pPr>
              <w:pStyle w:val="BBClause2"/>
              <w:rPr>
                <w:rFonts w:cs="Arial"/>
                <w:lang w:val="es-ES"/>
              </w:rPr>
            </w:pPr>
            <w:r w:rsidRPr="00061A25">
              <w:rPr>
                <w:rFonts w:cs="Arial"/>
                <w:lang w:val="es-ES"/>
              </w:rPr>
              <w:t xml:space="preserve">El Proveedor </w:t>
            </w:r>
            <w:r w:rsidR="00D13D18" w:rsidRPr="00061A25">
              <w:rPr>
                <w:rFonts w:cs="Arial"/>
                <w:lang w:val="es-ES"/>
              </w:rPr>
              <w:t>ayudará o proporcionará la asistencia adecuada a</w:t>
            </w:r>
            <w:r w:rsidRPr="00061A25">
              <w:rPr>
                <w:rFonts w:cs="Arial"/>
                <w:lang w:val="es-ES"/>
              </w:rPr>
              <w:t xml:space="preserve"> PPG</w:t>
            </w:r>
            <w:r w:rsidR="00D13D18" w:rsidRPr="00061A25">
              <w:rPr>
                <w:rFonts w:cs="Arial"/>
                <w:lang w:val="es-ES"/>
              </w:rPr>
              <w:t xml:space="preserve"> y </w:t>
            </w:r>
            <w:r w:rsidRPr="00061A25">
              <w:rPr>
                <w:rFonts w:cs="Arial"/>
                <w:lang w:val="es-ES"/>
              </w:rPr>
              <w:t>las filiales de PPG</w:t>
            </w:r>
            <w:r w:rsidR="00D13D18" w:rsidRPr="00061A25">
              <w:rPr>
                <w:rFonts w:cs="Arial"/>
                <w:lang w:val="es-ES"/>
              </w:rPr>
              <w:t xml:space="preserve"> en lo que se refiere a:</w:t>
            </w:r>
          </w:p>
        </w:tc>
      </w:tr>
      <w:tr w:rsidR="00675D03" w:rsidRPr="00061A25" w:rsidTr="00061A25">
        <w:tc>
          <w:tcPr>
            <w:tcW w:w="4588" w:type="dxa"/>
          </w:tcPr>
          <w:p w:rsidR="00675D03" w:rsidRPr="00061A25" w:rsidRDefault="00C542C8" w:rsidP="00675D03">
            <w:pPr>
              <w:pStyle w:val="BodyText"/>
              <w:spacing w:after="240"/>
              <w:ind w:left="1440"/>
              <w:rPr>
                <w:rFonts w:cs="Arial"/>
              </w:rPr>
            </w:pPr>
            <w:r w:rsidRPr="00061A25">
              <w:rPr>
                <w:rFonts w:cs="Arial"/>
              </w:rPr>
              <w:t>4.1.1</w:t>
            </w:r>
            <w:r w:rsidR="00675D03" w:rsidRPr="00061A25">
              <w:rPr>
                <w:rFonts w:cs="Arial"/>
              </w:rPr>
              <w:t xml:space="preserve">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4654" w:type="dxa"/>
          </w:tcPr>
          <w:p w:rsidR="00675D03" w:rsidRPr="00061A25" w:rsidRDefault="00790BD6" w:rsidP="00E16CCA">
            <w:pPr>
              <w:pStyle w:val="BBClause3"/>
              <w:rPr>
                <w:rFonts w:cs="Arial"/>
                <w:lang w:val="es-ES"/>
              </w:rPr>
            </w:pPr>
            <w:r w:rsidRPr="00061A25">
              <w:rPr>
                <w:rFonts w:cs="Arial"/>
                <w:lang w:val="es-ES"/>
              </w:rPr>
              <w:t xml:space="preserve">responder a solicitudes del ejercicio de derechos según las </w:t>
            </w:r>
            <w:r w:rsidR="00E16CCA" w:rsidRPr="00061A25">
              <w:rPr>
                <w:rFonts w:cs="Arial"/>
                <w:lang w:val="es-ES"/>
              </w:rPr>
              <w:t>L</w:t>
            </w:r>
            <w:r w:rsidRPr="00061A25">
              <w:rPr>
                <w:rFonts w:cs="Arial"/>
                <w:lang w:val="es-ES"/>
              </w:rPr>
              <w:t xml:space="preserve">eyes de </w:t>
            </w:r>
            <w:r w:rsidR="00E16CCA" w:rsidRPr="00061A25">
              <w:rPr>
                <w:rFonts w:cs="Arial"/>
                <w:lang w:val="es-ES"/>
              </w:rPr>
              <w:t>P</w:t>
            </w:r>
            <w:r w:rsidRPr="00061A25">
              <w:rPr>
                <w:rFonts w:cs="Arial"/>
                <w:lang w:val="es-ES"/>
              </w:rPr>
              <w:t xml:space="preserve">rotección de </w:t>
            </w:r>
            <w:r w:rsidR="00E16CCA" w:rsidRPr="00061A25">
              <w:rPr>
                <w:rFonts w:cs="Arial"/>
                <w:lang w:val="es-ES"/>
              </w:rPr>
              <w:t>D</w:t>
            </w:r>
            <w:r w:rsidRPr="00061A25">
              <w:rPr>
                <w:rFonts w:cs="Arial"/>
                <w:lang w:val="es-ES"/>
              </w:rPr>
              <w:t>atos, o bien las comunicaciones o quejas que reciba de alg</w:t>
            </w:r>
            <w:r w:rsidR="007B7A80" w:rsidRPr="00061A25">
              <w:rPr>
                <w:rFonts w:cs="Arial"/>
                <w:lang w:val="es-ES"/>
              </w:rPr>
              <w:t xml:space="preserve">ún </w:t>
            </w:r>
            <w:r w:rsidR="00D33B7F" w:rsidRPr="00061A25">
              <w:rPr>
                <w:rFonts w:cs="Arial"/>
                <w:lang w:val="es-ES"/>
              </w:rPr>
              <w:t>I</w:t>
            </w:r>
            <w:r w:rsidR="007B7A80" w:rsidRPr="00061A25">
              <w:rPr>
                <w:rFonts w:cs="Arial"/>
                <w:lang w:val="es-ES"/>
              </w:rPr>
              <w:t>nteresado</w:t>
            </w:r>
            <w:r w:rsidRPr="00061A25">
              <w:rPr>
                <w:rFonts w:cs="Arial"/>
                <w:lang w:val="es-ES"/>
              </w:rPr>
              <w:t xml:space="preserve"> , </w:t>
            </w:r>
            <w:r w:rsidR="00D627E9" w:rsidRPr="00061A25">
              <w:rPr>
                <w:rFonts w:cs="Arial"/>
                <w:lang w:val="es-ES"/>
              </w:rPr>
              <w:t>A</w:t>
            </w:r>
            <w:r w:rsidR="007B7A80" w:rsidRPr="00061A25">
              <w:rPr>
                <w:rFonts w:cs="Arial"/>
                <w:lang w:val="es-ES"/>
              </w:rPr>
              <w:t>utoridad</w:t>
            </w:r>
            <w:r w:rsidR="00D627E9" w:rsidRPr="00061A25">
              <w:rPr>
                <w:rFonts w:cs="Arial"/>
                <w:lang w:val="es-ES"/>
              </w:rPr>
              <w:t>es</w:t>
            </w:r>
            <w:r w:rsidR="007B7A80" w:rsidRPr="00061A25">
              <w:rPr>
                <w:rFonts w:cs="Arial"/>
                <w:lang w:val="es-ES"/>
              </w:rPr>
              <w:t xml:space="preserve"> </w:t>
            </w:r>
            <w:r w:rsidR="00331D32" w:rsidRPr="00061A25">
              <w:rPr>
                <w:rFonts w:cs="Arial"/>
                <w:lang w:val="es-ES"/>
              </w:rPr>
              <w:t xml:space="preserve">de </w:t>
            </w:r>
            <w:r w:rsidR="00D627E9" w:rsidRPr="00061A25">
              <w:rPr>
                <w:rFonts w:cs="Arial"/>
                <w:lang w:val="es-ES"/>
              </w:rPr>
              <w:t>C</w:t>
            </w:r>
            <w:r w:rsidR="00331D32" w:rsidRPr="00061A25">
              <w:rPr>
                <w:rFonts w:cs="Arial"/>
                <w:lang w:val="es-ES"/>
              </w:rPr>
              <w:t>ontrol</w:t>
            </w:r>
            <w:r w:rsidRPr="00061A25">
              <w:rPr>
                <w:rFonts w:cs="Arial"/>
                <w:lang w:val="es-ES"/>
              </w:rPr>
              <w:t xml:space="preserve"> u otro tercero en relación con los datos de carácter personal del </w:t>
            </w:r>
            <w:r w:rsidR="00D627E9" w:rsidRPr="00061A25">
              <w:rPr>
                <w:rFonts w:cs="Arial"/>
                <w:lang w:val="es-ES"/>
              </w:rPr>
              <w:t>A</w:t>
            </w:r>
            <w:r w:rsidRPr="00061A25">
              <w:rPr>
                <w:rFonts w:cs="Arial"/>
                <w:lang w:val="es-ES"/>
              </w:rPr>
              <w:t>cuerdo, incluidas, sin excepciones, las medidas organizativas y técnicas, en la medida de lo posible;</w:t>
            </w:r>
          </w:p>
        </w:tc>
      </w:tr>
      <w:tr w:rsidR="00675D03" w:rsidRPr="00061A25" w:rsidTr="00061A25">
        <w:tc>
          <w:tcPr>
            <w:tcW w:w="4588" w:type="dxa"/>
          </w:tcPr>
          <w:p w:rsidR="00675D03" w:rsidRPr="00061A25" w:rsidRDefault="00C542C8" w:rsidP="00675D03">
            <w:pPr>
              <w:pStyle w:val="BodyText"/>
              <w:spacing w:after="240"/>
              <w:ind w:left="1440"/>
              <w:rPr>
                <w:rFonts w:cs="Arial"/>
              </w:rPr>
            </w:pPr>
            <w:r w:rsidRPr="00061A25">
              <w:rPr>
                <w:rFonts w:cs="Arial"/>
              </w:rPr>
              <w:t>4.1.2</w:t>
            </w:r>
            <w:r w:rsidR="00675D03" w:rsidRPr="00061A25">
              <w:rPr>
                <w:rFonts w:cs="Arial"/>
              </w:rPr>
              <w:t xml:space="preserve"> documenting any Data Security Incidents and reporting any Data Security Incidents to any Supervisory Authority and/or Data Subjects; </w:t>
            </w:r>
          </w:p>
        </w:tc>
        <w:tc>
          <w:tcPr>
            <w:tcW w:w="4654" w:type="dxa"/>
          </w:tcPr>
          <w:p w:rsidR="00675D03" w:rsidRPr="00061A25" w:rsidRDefault="00790BD6" w:rsidP="003F4CDB">
            <w:pPr>
              <w:pStyle w:val="BBClause3"/>
              <w:rPr>
                <w:rFonts w:cs="Arial"/>
                <w:lang w:val="es-ES"/>
              </w:rPr>
            </w:pPr>
            <w:r w:rsidRPr="00061A25">
              <w:rPr>
                <w:rFonts w:cs="Arial"/>
                <w:lang w:val="es-ES"/>
              </w:rPr>
              <w:t xml:space="preserve">registrar cualquier </w:t>
            </w:r>
            <w:r w:rsidR="00A717E7" w:rsidRPr="00061A25">
              <w:rPr>
                <w:rFonts w:cs="Arial"/>
                <w:lang w:val="es-ES"/>
              </w:rPr>
              <w:t>I</w:t>
            </w:r>
            <w:r w:rsidRPr="00061A25">
              <w:rPr>
                <w:rFonts w:cs="Arial"/>
                <w:lang w:val="es-ES"/>
              </w:rPr>
              <w:t xml:space="preserve">ncidente de Seguridad de Datos e informar </w:t>
            </w:r>
            <w:r w:rsidR="00A717E7" w:rsidRPr="00061A25">
              <w:rPr>
                <w:rFonts w:cs="Arial"/>
                <w:lang w:val="es-ES"/>
              </w:rPr>
              <w:t xml:space="preserve">del mismo </w:t>
            </w:r>
            <w:r w:rsidRPr="00061A25">
              <w:rPr>
                <w:rFonts w:cs="Arial"/>
                <w:lang w:val="es-ES"/>
              </w:rPr>
              <w:t xml:space="preserve">a cualquier </w:t>
            </w:r>
            <w:r w:rsidR="007B7A80" w:rsidRPr="00061A25">
              <w:rPr>
                <w:rFonts w:cs="Arial"/>
                <w:lang w:val="es-ES"/>
              </w:rPr>
              <w:t xml:space="preserve">Autoridad </w:t>
            </w:r>
            <w:r w:rsidR="00A717E7" w:rsidRPr="00061A25">
              <w:rPr>
                <w:rFonts w:cs="Arial"/>
                <w:lang w:val="es-ES"/>
              </w:rPr>
              <w:t>de Control</w:t>
            </w:r>
            <w:r w:rsidRPr="00061A25">
              <w:rPr>
                <w:rFonts w:cs="Arial"/>
                <w:lang w:val="es-ES"/>
              </w:rPr>
              <w:t xml:space="preserve"> y / o </w:t>
            </w:r>
            <w:r w:rsidR="003F4CDB" w:rsidRPr="00061A25">
              <w:rPr>
                <w:rFonts w:cs="Arial"/>
                <w:lang w:val="es-ES"/>
              </w:rPr>
              <w:t>I</w:t>
            </w:r>
            <w:r w:rsidR="007B7A80" w:rsidRPr="00061A25">
              <w:rPr>
                <w:rFonts w:cs="Arial"/>
                <w:lang w:val="es-ES"/>
              </w:rPr>
              <w:t>nteresado</w:t>
            </w:r>
            <w:r w:rsidRPr="00061A25">
              <w:rPr>
                <w:rFonts w:cs="Arial"/>
                <w:lang w:val="es-ES"/>
              </w:rPr>
              <w:t>;</w:t>
            </w:r>
          </w:p>
        </w:tc>
      </w:tr>
      <w:tr w:rsidR="00675D03" w:rsidRPr="00061A25" w:rsidTr="00061A25">
        <w:tc>
          <w:tcPr>
            <w:tcW w:w="4588" w:type="dxa"/>
          </w:tcPr>
          <w:p w:rsidR="00675D03" w:rsidRPr="00061A25" w:rsidRDefault="00C542C8" w:rsidP="00675D03">
            <w:pPr>
              <w:pStyle w:val="BodyText"/>
              <w:spacing w:after="240"/>
              <w:ind w:left="1440"/>
              <w:rPr>
                <w:rFonts w:cs="Arial"/>
              </w:rPr>
            </w:pPr>
            <w:r w:rsidRPr="00061A25">
              <w:rPr>
                <w:rFonts w:cs="Arial"/>
              </w:rPr>
              <w:t>4.1.3</w:t>
            </w:r>
            <w:r w:rsidR="00675D03" w:rsidRPr="00061A25">
              <w:rPr>
                <w:rFonts w:cs="Arial"/>
              </w:rPr>
              <w:t xml:space="preserve"> conducting privacy impact assessments of any Processing operations and consulting with Supervisory Authorities, Data Subjects and their representatives accordingly</w:t>
            </w:r>
            <w:r w:rsidRPr="00061A25">
              <w:rPr>
                <w:rFonts w:cs="Arial"/>
              </w:rPr>
              <w:t>; and</w:t>
            </w:r>
          </w:p>
        </w:tc>
        <w:tc>
          <w:tcPr>
            <w:tcW w:w="4654" w:type="dxa"/>
          </w:tcPr>
          <w:p w:rsidR="00675D03" w:rsidRPr="00061A25" w:rsidRDefault="00790BD6" w:rsidP="00A717E7">
            <w:pPr>
              <w:pStyle w:val="BBClause3"/>
              <w:rPr>
                <w:rFonts w:cs="Arial"/>
                <w:lang w:val="es-ES"/>
              </w:rPr>
            </w:pPr>
            <w:r w:rsidRPr="00061A25">
              <w:rPr>
                <w:rFonts w:cs="Arial"/>
                <w:lang w:val="es-ES"/>
              </w:rPr>
              <w:t>llevar a cabo evaluaciones de cómo influyen en la privacidad las operaciones de tratamiento y comentarlas con l</w:t>
            </w:r>
            <w:r w:rsidR="007B7A80" w:rsidRPr="00061A25">
              <w:rPr>
                <w:rFonts w:cs="Arial"/>
                <w:lang w:val="es-ES"/>
              </w:rPr>
              <w:t>a</w:t>
            </w:r>
            <w:r w:rsidRPr="00061A25">
              <w:rPr>
                <w:rFonts w:cs="Arial"/>
                <w:lang w:val="es-ES"/>
              </w:rPr>
              <w:t xml:space="preserve">s </w:t>
            </w:r>
            <w:r w:rsidR="00A717E7" w:rsidRPr="00061A25">
              <w:rPr>
                <w:rFonts w:cs="Arial"/>
                <w:lang w:val="es-ES"/>
              </w:rPr>
              <w:t>A</w:t>
            </w:r>
            <w:r w:rsidR="007B7A80" w:rsidRPr="00061A25">
              <w:rPr>
                <w:rFonts w:cs="Arial"/>
                <w:lang w:val="es-ES"/>
              </w:rPr>
              <w:t>ut</w:t>
            </w:r>
            <w:r w:rsidR="00A717E7" w:rsidRPr="00061A25">
              <w:rPr>
                <w:rFonts w:cs="Arial"/>
                <w:lang w:val="es-ES"/>
              </w:rPr>
              <w:t>o</w:t>
            </w:r>
            <w:r w:rsidR="007B7A80" w:rsidRPr="00061A25">
              <w:rPr>
                <w:rFonts w:cs="Arial"/>
                <w:lang w:val="es-ES"/>
              </w:rPr>
              <w:t xml:space="preserve">ridades </w:t>
            </w:r>
            <w:r w:rsidR="00A717E7" w:rsidRPr="00061A25">
              <w:rPr>
                <w:rFonts w:cs="Arial"/>
                <w:lang w:val="es-ES"/>
              </w:rPr>
              <w:t>DE Control</w:t>
            </w:r>
            <w:r w:rsidRPr="00061A25">
              <w:rPr>
                <w:rFonts w:cs="Arial"/>
                <w:lang w:val="es-ES"/>
              </w:rPr>
              <w:t xml:space="preserve">, </w:t>
            </w:r>
            <w:r w:rsidR="003F4CDB" w:rsidRPr="00061A25">
              <w:rPr>
                <w:rFonts w:cs="Arial"/>
                <w:lang w:val="es-ES"/>
              </w:rPr>
              <w:t>I</w:t>
            </w:r>
            <w:r w:rsidR="007B7A80" w:rsidRPr="00061A25">
              <w:rPr>
                <w:rFonts w:cs="Arial"/>
                <w:lang w:val="es-ES"/>
              </w:rPr>
              <w:t>nteresados</w:t>
            </w:r>
            <w:r w:rsidRPr="00061A25">
              <w:rPr>
                <w:rFonts w:cs="Arial"/>
                <w:lang w:val="es-ES"/>
              </w:rPr>
              <w:t xml:space="preserve"> y sus representantes, en consecuencia</w:t>
            </w:r>
            <w:r w:rsidR="007B7A80" w:rsidRPr="00061A25">
              <w:rPr>
                <w:rFonts w:cs="Arial"/>
                <w:lang w:val="es-ES"/>
              </w:rPr>
              <w:t>; y</w:t>
            </w:r>
          </w:p>
        </w:tc>
      </w:tr>
      <w:tr w:rsidR="00675D03" w:rsidRPr="00061A25" w:rsidTr="00061A25">
        <w:tc>
          <w:tcPr>
            <w:tcW w:w="4588" w:type="dxa"/>
          </w:tcPr>
          <w:p w:rsidR="00675D03" w:rsidRPr="00061A25" w:rsidRDefault="00C542C8" w:rsidP="00C542C8">
            <w:pPr>
              <w:pStyle w:val="BodyText"/>
              <w:spacing w:after="240"/>
              <w:ind w:left="1440"/>
              <w:rPr>
                <w:rFonts w:cs="Arial"/>
              </w:rPr>
            </w:pPr>
            <w:r w:rsidRPr="00061A25">
              <w:rPr>
                <w:rFonts w:cs="Arial"/>
              </w:rPr>
              <w:t>4.1.4</w:t>
            </w:r>
            <w:r w:rsidR="00675D03" w:rsidRPr="00061A25">
              <w:rPr>
                <w:rFonts w:cs="Arial"/>
              </w:rPr>
              <w:t xml:space="preserve"> taking measures to address Data Security Incidents, including without limitation, where appropriate, measures to mitigate their possible adverse effects</w:t>
            </w:r>
            <w:r w:rsidRPr="00061A25">
              <w:rPr>
                <w:rFonts w:cs="Arial"/>
              </w:rPr>
              <w:t>.</w:t>
            </w:r>
          </w:p>
        </w:tc>
        <w:tc>
          <w:tcPr>
            <w:tcW w:w="4654" w:type="dxa"/>
          </w:tcPr>
          <w:p w:rsidR="00675D03" w:rsidRPr="00061A25" w:rsidRDefault="00790BD6" w:rsidP="00790BD6">
            <w:pPr>
              <w:pStyle w:val="BBClause3"/>
              <w:rPr>
                <w:rFonts w:cs="Arial"/>
                <w:lang w:val="es-ES"/>
              </w:rPr>
            </w:pPr>
            <w:r w:rsidRPr="00061A25">
              <w:rPr>
                <w:rFonts w:cs="Arial"/>
                <w:lang w:val="es-ES"/>
              </w:rPr>
              <w:t>tomar medidas para abordar incidentes relacionado con la protección de datos, incluidas, sin excepciones, las medidas para mitigar sus posibles consecuencias.</w:t>
            </w:r>
          </w:p>
        </w:tc>
      </w:tr>
      <w:tr w:rsidR="00C542C8" w:rsidRPr="00061A25" w:rsidTr="00061A25">
        <w:tc>
          <w:tcPr>
            <w:tcW w:w="4588" w:type="dxa"/>
          </w:tcPr>
          <w:p w:rsidR="00C542C8" w:rsidRPr="00061A25" w:rsidDel="00C542C8" w:rsidRDefault="00C542C8" w:rsidP="00061A25">
            <w:pPr>
              <w:pStyle w:val="BBHeading1"/>
              <w:rPr>
                <w:rFonts w:cs="Arial"/>
              </w:rPr>
            </w:pPr>
            <w:r w:rsidRPr="00061A25">
              <w:rPr>
                <w:rFonts w:cs="Arial"/>
              </w:rPr>
              <w:lastRenderedPageBreak/>
              <w:t>appointment of subprocessors</w:t>
            </w:r>
          </w:p>
        </w:tc>
        <w:tc>
          <w:tcPr>
            <w:tcW w:w="4654" w:type="dxa"/>
          </w:tcPr>
          <w:p w:rsidR="00C542C8" w:rsidRPr="00061A25" w:rsidRDefault="00790BD6" w:rsidP="00E16CCA">
            <w:pPr>
              <w:pStyle w:val="BBHeading1"/>
              <w:numPr>
                <w:ilvl w:val="0"/>
                <w:numId w:val="0"/>
              </w:numPr>
              <w:ind w:left="70"/>
              <w:rPr>
                <w:rFonts w:cs="Arial"/>
              </w:rPr>
            </w:pPr>
            <w:r w:rsidRPr="00061A25">
              <w:rPr>
                <w:rFonts w:cs="Arial"/>
              </w:rPr>
              <w:t xml:space="preserve">5. </w:t>
            </w:r>
            <w:r w:rsidR="00282DCB" w:rsidRPr="00061A25">
              <w:rPr>
                <w:rFonts w:cs="Arial"/>
              </w:rPr>
              <w:t>NOMBRAMIENTO DE SUBENCARGADOS</w:t>
            </w:r>
          </w:p>
        </w:tc>
      </w:tr>
      <w:tr w:rsidR="00C542C8" w:rsidRPr="00061A25" w:rsidTr="00061A25">
        <w:tc>
          <w:tcPr>
            <w:tcW w:w="4588" w:type="dxa"/>
          </w:tcPr>
          <w:p w:rsidR="00C542C8" w:rsidRPr="00061A25" w:rsidRDefault="00B405FF" w:rsidP="00061A25">
            <w:pPr>
              <w:pStyle w:val="BBClause2"/>
              <w:rPr>
                <w:rFonts w:cs="Arial"/>
              </w:rPr>
            </w:pPr>
            <w:r w:rsidRPr="00061A25">
              <w:rPr>
                <w:rFonts w:cs="Arial"/>
              </w:rPr>
              <w:t>PPG agrees that the Supplier may engage Sub-Processors for the purposes of Processing Agreement Personal Data, provided that:</w:t>
            </w:r>
          </w:p>
        </w:tc>
        <w:tc>
          <w:tcPr>
            <w:tcW w:w="4654" w:type="dxa"/>
          </w:tcPr>
          <w:p w:rsidR="00C542C8" w:rsidRPr="00061A25" w:rsidRDefault="00282DCB" w:rsidP="00282DCB">
            <w:pPr>
              <w:pStyle w:val="BBClause2"/>
              <w:numPr>
                <w:ilvl w:val="1"/>
                <w:numId w:val="34"/>
              </w:numPr>
              <w:rPr>
                <w:rFonts w:cs="Arial"/>
                <w:lang w:val="es-ES"/>
              </w:rPr>
            </w:pPr>
            <w:r w:rsidRPr="00061A25">
              <w:rPr>
                <w:rFonts w:cs="Arial"/>
                <w:lang w:val="es-ES"/>
              </w:rPr>
              <w:t>PPG acepta que el Proveedor pueda contratar a Subencargados para el tratamiento de los Datos Personales del Acuerdo, siempre y cuando:</w:t>
            </w:r>
          </w:p>
        </w:tc>
      </w:tr>
      <w:tr w:rsidR="00B405FF" w:rsidRPr="00061A25" w:rsidTr="00061A25">
        <w:tc>
          <w:tcPr>
            <w:tcW w:w="4588" w:type="dxa"/>
          </w:tcPr>
          <w:p w:rsidR="00B405FF" w:rsidRPr="00061A25" w:rsidRDefault="00B405FF" w:rsidP="00061A25">
            <w:pPr>
              <w:pStyle w:val="BBClause3"/>
              <w:rPr>
                <w:rFonts w:cs="Arial"/>
              </w:rPr>
            </w:pPr>
            <w:r w:rsidRPr="00061A25">
              <w:rPr>
                <w:rFonts w:cs="Arial"/>
              </w:rPr>
              <w:t>the 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p w:rsidR="00B405FF" w:rsidRPr="00061A25" w:rsidRDefault="00B405FF" w:rsidP="00061A25">
            <w:pPr>
              <w:pStyle w:val="BBClause3"/>
              <w:rPr>
                <w:rFonts w:cs="Arial"/>
              </w:rPr>
            </w:pPr>
            <w:r w:rsidRPr="00061A25">
              <w:rPr>
                <w:rFonts w:cs="Arial"/>
              </w:rPr>
              <w:t>the Supplier may at any time appoint a new Sub-Processor provided that PPG is given 15 working days prior notice and PPG does not object to such changes within that timeframe. If PPG objects to the appointment of a new Sub-Processor</w:t>
            </w:r>
            <w:r w:rsidR="00B839D1" w:rsidRPr="00061A25">
              <w:rPr>
                <w:rFonts w:cs="Arial"/>
              </w:rPr>
              <w:t xml:space="preserve"> within such period, PPG may, by providing written notice to Supplier, terminate the Service which cannot be provided by Supplier without use of the objected-to Sub-Processor.</w:t>
            </w:r>
          </w:p>
        </w:tc>
        <w:tc>
          <w:tcPr>
            <w:tcW w:w="4654" w:type="dxa"/>
          </w:tcPr>
          <w:p w:rsidR="00B405FF" w:rsidRPr="00061A25" w:rsidRDefault="00282DCB" w:rsidP="00282DCB">
            <w:pPr>
              <w:pStyle w:val="BBClause3"/>
              <w:numPr>
                <w:ilvl w:val="2"/>
                <w:numId w:val="35"/>
              </w:numPr>
              <w:rPr>
                <w:rFonts w:cs="Arial"/>
                <w:lang w:val="es-ES"/>
              </w:rPr>
            </w:pPr>
            <w:r w:rsidRPr="00061A25">
              <w:rPr>
                <w:rFonts w:cs="Arial"/>
                <w:lang w:val="es-ES"/>
              </w:rPr>
              <w:t>el Proveedor sólo contratará a Subencargados que ofrezcan garantías suficientes para implementar las medidas técnicas y organizativas apropiadas para asegurar que el tratamiento se realice de conformidad con este Acuerdo y con las obligaciones de PPG y de los Subencargados</w:t>
            </w:r>
            <w:r w:rsidR="00A40301" w:rsidRPr="00061A25">
              <w:rPr>
                <w:rFonts w:cs="Arial"/>
                <w:lang w:val="es-ES"/>
              </w:rPr>
              <w:t xml:space="preserve"> en virtud de las </w:t>
            </w:r>
            <w:r w:rsidR="00E16CCA" w:rsidRPr="00061A25">
              <w:rPr>
                <w:rFonts w:cs="Arial"/>
                <w:lang w:val="es-ES"/>
              </w:rPr>
              <w:t>L</w:t>
            </w:r>
            <w:r w:rsidR="00A40301" w:rsidRPr="00061A25">
              <w:rPr>
                <w:rFonts w:cs="Arial"/>
                <w:lang w:val="es-ES"/>
              </w:rPr>
              <w:t xml:space="preserve">eyes de </w:t>
            </w:r>
            <w:r w:rsidR="00E16CCA" w:rsidRPr="00061A25">
              <w:rPr>
                <w:rFonts w:cs="Arial"/>
                <w:lang w:val="es-ES"/>
              </w:rPr>
              <w:t>P</w:t>
            </w:r>
            <w:r w:rsidR="00A40301" w:rsidRPr="00061A25">
              <w:rPr>
                <w:rFonts w:cs="Arial"/>
                <w:lang w:val="es-ES"/>
              </w:rPr>
              <w:t xml:space="preserve">rotección de </w:t>
            </w:r>
            <w:r w:rsidR="00E16CCA" w:rsidRPr="00061A25">
              <w:rPr>
                <w:rFonts w:cs="Arial"/>
                <w:lang w:val="es-ES"/>
              </w:rPr>
              <w:t>D</w:t>
            </w:r>
            <w:r w:rsidRPr="00061A25">
              <w:rPr>
                <w:rFonts w:cs="Arial"/>
                <w:lang w:val="es-ES"/>
              </w:rPr>
              <w:t>atos; y</w:t>
            </w:r>
          </w:p>
          <w:p w:rsidR="00282DCB" w:rsidRPr="00061A25" w:rsidRDefault="00282DCB" w:rsidP="00975493">
            <w:pPr>
              <w:pStyle w:val="BBClause3"/>
              <w:numPr>
                <w:ilvl w:val="2"/>
                <w:numId w:val="35"/>
              </w:numPr>
              <w:rPr>
                <w:rFonts w:cs="Arial"/>
                <w:lang w:val="es-ES"/>
              </w:rPr>
            </w:pPr>
            <w:r w:rsidRPr="00061A25">
              <w:rPr>
                <w:rFonts w:cs="Arial"/>
                <w:lang w:val="es-ES"/>
              </w:rPr>
              <w:t>el Proveedor podrá designar en cualquier momento un nuevo Subencargado, siempre y cuando se notifique a PPG con 15 días hábiles de antelación y PPG no se oponga a tales cambios dentro de ese plazo. Si PPG se opone a la designación de un nuevo Subencargado dentro de dicho plazo, PPG podrá, mediante notificación por escrito al Proveedor, cancelar el Servicio que no pueda ser prestado por el Proveedor sin el uso del Sub</w:t>
            </w:r>
            <w:r w:rsidR="00975493" w:rsidRPr="00061A25">
              <w:rPr>
                <w:rFonts w:cs="Arial"/>
                <w:lang w:val="es-ES"/>
              </w:rPr>
              <w:t>encargado</w:t>
            </w:r>
            <w:r w:rsidRPr="00061A25">
              <w:rPr>
                <w:rFonts w:cs="Arial"/>
                <w:lang w:val="es-ES"/>
              </w:rPr>
              <w:t xml:space="preserve"> objeto de la objeción.</w:t>
            </w:r>
          </w:p>
        </w:tc>
      </w:tr>
      <w:tr w:rsidR="00B839D1" w:rsidRPr="00061A25" w:rsidTr="00061A25">
        <w:tc>
          <w:tcPr>
            <w:tcW w:w="4588" w:type="dxa"/>
          </w:tcPr>
          <w:p w:rsidR="00B839D1" w:rsidRPr="00061A25" w:rsidRDefault="00B839D1" w:rsidP="00061A25">
            <w:pPr>
              <w:pStyle w:val="BBClause2"/>
              <w:rPr>
                <w:rFonts w:cs="Arial"/>
              </w:rPr>
            </w:pPr>
            <w:r w:rsidRPr="00061A25">
              <w:rPr>
                <w:rFonts w:cs="Arial"/>
              </w:rPr>
              <w:t xml:space="preserve">If the Supplier engages a Sub-Processor to perform any part of the Services involving the Processing of Agreement Personal Data, the Supplier will ensure that, prior to the Processing taking place, there is a written contract in </w:t>
            </w:r>
            <w:r w:rsidRPr="00061A25">
              <w:rPr>
                <w:rFonts w:cs="Arial"/>
              </w:rPr>
              <w:lastRenderedPageBreak/>
              <w:t xml:space="preserve">place between the Supplier and the Sub-Processor that specifies the Sub-Processor’s Processing activities and imposes on the Sub-Processor the </w:t>
            </w:r>
            <w:r w:rsidR="00FF4264" w:rsidRPr="00061A25">
              <w:rPr>
                <w:rFonts w:cs="Arial"/>
              </w:rPr>
              <w:t xml:space="preserve">equivalent </w:t>
            </w:r>
            <w:r w:rsidRPr="00061A25">
              <w:rPr>
                <w:rFonts w:cs="Arial"/>
              </w:rPr>
              <w:t>terms as those imposed on the Supplier in this clause B. The Supplier will procure that Sub-Processors will perform all obligations set out in this clause B and the Supplier will remain responsible and liable to for all acts and omissions of Sub-Processors as if they were its own.</w:t>
            </w:r>
          </w:p>
        </w:tc>
        <w:tc>
          <w:tcPr>
            <w:tcW w:w="4654" w:type="dxa"/>
          </w:tcPr>
          <w:p w:rsidR="00B839D1" w:rsidRPr="00061A25" w:rsidRDefault="00790BD6" w:rsidP="00864E8E">
            <w:pPr>
              <w:pStyle w:val="BBClause2"/>
              <w:numPr>
                <w:ilvl w:val="0"/>
                <w:numId w:val="0"/>
              </w:numPr>
              <w:rPr>
                <w:rFonts w:cs="Arial"/>
                <w:lang w:val="es-ES"/>
              </w:rPr>
            </w:pPr>
            <w:r w:rsidRPr="00061A25">
              <w:rPr>
                <w:rFonts w:cs="Arial"/>
                <w:lang w:val="es-ES"/>
              </w:rPr>
              <w:lastRenderedPageBreak/>
              <w:t xml:space="preserve">5.2 Si el Proveedor </w:t>
            </w:r>
            <w:r w:rsidR="00A717E7" w:rsidRPr="00061A25">
              <w:rPr>
                <w:rFonts w:cs="Arial"/>
                <w:lang w:val="es-ES"/>
              </w:rPr>
              <w:t>de</w:t>
            </w:r>
            <w:r w:rsidRPr="00061A25">
              <w:rPr>
                <w:rFonts w:cs="Arial"/>
                <w:lang w:val="es-ES"/>
              </w:rPr>
              <w:t xml:space="preserve">signa  un </w:t>
            </w:r>
            <w:r w:rsidR="00A717E7" w:rsidRPr="00061A25">
              <w:rPr>
                <w:rFonts w:cs="Arial"/>
                <w:lang w:val="es-ES"/>
              </w:rPr>
              <w:t>S</w:t>
            </w:r>
            <w:r w:rsidRPr="00061A25">
              <w:rPr>
                <w:rFonts w:cs="Arial"/>
                <w:lang w:val="es-ES"/>
              </w:rPr>
              <w:t>ubencargado del tratamiento</w:t>
            </w:r>
            <w:r w:rsidR="00975493" w:rsidRPr="00061A25">
              <w:rPr>
                <w:rFonts w:cs="Arial"/>
                <w:lang w:val="es-ES"/>
              </w:rPr>
              <w:t xml:space="preserve"> para prestar parte de los servicios establecidos en el</w:t>
            </w:r>
            <w:r w:rsidR="004F161C" w:rsidRPr="00061A25">
              <w:rPr>
                <w:rFonts w:cs="Arial"/>
                <w:lang w:val="es-ES"/>
              </w:rPr>
              <w:t xml:space="preserve"> Acuerdo de Encargo de Tratamie</w:t>
            </w:r>
            <w:r w:rsidR="00975493" w:rsidRPr="00061A25">
              <w:rPr>
                <w:rFonts w:cs="Arial"/>
                <w:lang w:val="es-ES"/>
              </w:rPr>
              <w:t>n</w:t>
            </w:r>
            <w:r w:rsidR="004F161C" w:rsidRPr="00061A25">
              <w:rPr>
                <w:rFonts w:cs="Arial"/>
                <w:lang w:val="es-ES"/>
              </w:rPr>
              <w:t>t</w:t>
            </w:r>
            <w:r w:rsidR="00975493" w:rsidRPr="00061A25">
              <w:rPr>
                <w:rFonts w:cs="Arial"/>
                <w:lang w:val="es-ES"/>
              </w:rPr>
              <w:t>o de Datos Personales</w:t>
            </w:r>
            <w:r w:rsidRPr="00061A25">
              <w:rPr>
                <w:rFonts w:cs="Arial"/>
                <w:lang w:val="es-ES"/>
              </w:rPr>
              <w:t xml:space="preserve">, el Proveedor se asegurará de que, antes de que el tratamiento tenga lugar, </w:t>
            </w:r>
            <w:r w:rsidR="00864E8E" w:rsidRPr="00061A25">
              <w:rPr>
                <w:rFonts w:cs="Arial"/>
                <w:lang w:val="es-ES"/>
              </w:rPr>
              <w:t>exista</w:t>
            </w:r>
            <w:r w:rsidRPr="00061A25">
              <w:rPr>
                <w:rFonts w:cs="Arial"/>
                <w:lang w:val="es-ES"/>
              </w:rPr>
              <w:t xml:space="preserve"> un acuerdo escrito entre el Proveedor y el </w:t>
            </w:r>
            <w:r w:rsidR="00864E8E" w:rsidRPr="00061A25">
              <w:rPr>
                <w:rFonts w:cs="Arial"/>
                <w:lang w:val="es-ES"/>
              </w:rPr>
              <w:lastRenderedPageBreak/>
              <w:t>S</w:t>
            </w:r>
            <w:r w:rsidRPr="00061A25">
              <w:rPr>
                <w:rFonts w:cs="Arial"/>
                <w:lang w:val="es-ES"/>
              </w:rPr>
              <w:t xml:space="preserve">ubencargado del tratamiento en el que se especifiquen las actividades de tratamiento del </w:t>
            </w:r>
            <w:r w:rsidR="00864E8E" w:rsidRPr="00061A25">
              <w:rPr>
                <w:rFonts w:cs="Arial"/>
                <w:lang w:val="es-ES"/>
              </w:rPr>
              <w:t>S</w:t>
            </w:r>
            <w:r w:rsidRPr="00061A25">
              <w:rPr>
                <w:rFonts w:cs="Arial"/>
                <w:lang w:val="es-ES"/>
              </w:rPr>
              <w:t xml:space="preserve">ubencargado del tratamiento y se impongan a este  condiciones </w:t>
            </w:r>
            <w:r w:rsidR="00975493" w:rsidRPr="00061A25">
              <w:rPr>
                <w:rFonts w:cs="Arial"/>
                <w:lang w:val="es-ES"/>
              </w:rPr>
              <w:t xml:space="preserve">equivalentes a </w:t>
            </w:r>
            <w:r w:rsidRPr="00061A25">
              <w:rPr>
                <w:rFonts w:cs="Arial"/>
                <w:lang w:val="es-ES"/>
              </w:rPr>
              <w:t xml:space="preserve">las impuestas al Proveedor en esta cláusula B. El Proveedor se asegurará de que los </w:t>
            </w:r>
            <w:r w:rsidR="00864E8E" w:rsidRPr="00061A25">
              <w:rPr>
                <w:rFonts w:cs="Arial"/>
                <w:lang w:val="es-ES"/>
              </w:rPr>
              <w:t>S</w:t>
            </w:r>
            <w:r w:rsidRPr="00061A25">
              <w:rPr>
                <w:rFonts w:cs="Arial"/>
                <w:lang w:val="es-ES"/>
              </w:rPr>
              <w:t xml:space="preserve">ubencargados del tratamiento cumplan todas las obligaciones indicadas en esta cláusula B y seguirá siendo responsable de todas las acciones y omisiones de los </w:t>
            </w:r>
            <w:r w:rsidR="00864E8E" w:rsidRPr="00061A25">
              <w:rPr>
                <w:rFonts w:cs="Arial"/>
                <w:lang w:val="es-ES"/>
              </w:rPr>
              <w:t>S</w:t>
            </w:r>
            <w:r w:rsidRPr="00061A25">
              <w:rPr>
                <w:rFonts w:cs="Arial"/>
                <w:lang w:val="es-ES"/>
              </w:rPr>
              <w:t>ubencargados del tratamiento, como si fuesen suyas</w:t>
            </w:r>
            <w:r w:rsidR="00975493" w:rsidRPr="00061A25">
              <w:rPr>
                <w:rFonts w:cs="Arial"/>
                <w:lang w:val="es-ES"/>
              </w:rPr>
              <w:t>.</w:t>
            </w:r>
            <w:r w:rsidRPr="00061A25">
              <w:rPr>
                <w:rFonts w:cs="Arial"/>
                <w:lang w:val="es-ES"/>
              </w:rPr>
              <w:t>.</w:t>
            </w:r>
          </w:p>
        </w:tc>
      </w:tr>
      <w:tr w:rsidR="00FF4264" w:rsidRPr="00061A25" w:rsidTr="00061A25">
        <w:tc>
          <w:tcPr>
            <w:tcW w:w="4588" w:type="dxa"/>
          </w:tcPr>
          <w:p w:rsidR="00FF4264" w:rsidRPr="00061A25" w:rsidRDefault="00FF4264" w:rsidP="00B839D1">
            <w:pPr>
              <w:pStyle w:val="BBClause2"/>
              <w:rPr>
                <w:rFonts w:cs="Arial"/>
              </w:rPr>
            </w:pPr>
            <w:r w:rsidRPr="00061A25">
              <w:rPr>
                <w:rFonts w:cs="Arial"/>
              </w:rPr>
              <w:lastRenderedPageBreak/>
              <w:t>The Supplier shall maintain a list of Sub-Processors and shall promptly provide this to PPG on request.</w:t>
            </w:r>
          </w:p>
        </w:tc>
        <w:tc>
          <w:tcPr>
            <w:tcW w:w="4654" w:type="dxa"/>
          </w:tcPr>
          <w:p w:rsidR="00FF4264" w:rsidRPr="00061A25" w:rsidRDefault="00975493" w:rsidP="00975493">
            <w:pPr>
              <w:pStyle w:val="BBClause2"/>
              <w:numPr>
                <w:ilvl w:val="1"/>
                <w:numId w:val="36"/>
              </w:numPr>
              <w:rPr>
                <w:rFonts w:cs="Arial"/>
                <w:lang w:val="es-ES"/>
              </w:rPr>
            </w:pPr>
            <w:r w:rsidRPr="00061A25">
              <w:rPr>
                <w:rFonts w:cs="Arial"/>
                <w:lang w:val="es-ES"/>
              </w:rPr>
              <w:t>El Proveedor mantendrá una lista de Subencargados y la proporcionará sin demora a PPG cuando se le solicite.</w:t>
            </w:r>
          </w:p>
        </w:tc>
      </w:tr>
      <w:tr w:rsidR="00FF4264" w:rsidRPr="00061A25" w:rsidTr="00061A25">
        <w:tc>
          <w:tcPr>
            <w:tcW w:w="4588" w:type="dxa"/>
          </w:tcPr>
          <w:p w:rsidR="00FF4264" w:rsidRPr="00061A25" w:rsidRDefault="00FF4264" w:rsidP="00061A25">
            <w:pPr>
              <w:pStyle w:val="BBHeading1"/>
              <w:rPr>
                <w:rFonts w:cs="Arial"/>
              </w:rPr>
            </w:pPr>
            <w:r w:rsidRPr="00061A25">
              <w:rPr>
                <w:rFonts w:cs="Arial"/>
              </w:rPr>
              <w:t>international transfers</w:t>
            </w:r>
          </w:p>
        </w:tc>
        <w:tc>
          <w:tcPr>
            <w:tcW w:w="4654" w:type="dxa"/>
          </w:tcPr>
          <w:p w:rsidR="00FF4264" w:rsidRPr="00061A25" w:rsidRDefault="00981420" w:rsidP="004F161C">
            <w:pPr>
              <w:pStyle w:val="BodyText"/>
              <w:spacing w:after="240"/>
              <w:rPr>
                <w:rFonts w:cs="Arial"/>
                <w:b/>
              </w:rPr>
            </w:pPr>
            <w:r w:rsidRPr="00061A25">
              <w:rPr>
                <w:rFonts w:cs="Arial"/>
                <w:b/>
              </w:rPr>
              <w:t>6.</w:t>
            </w:r>
            <w:r w:rsidR="004F161C" w:rsidRPr="00061A25">
              <w:rPr>
                <w:rFonts w:cs="Arial"/>
                <w:b/>
              </w:rPr>
              <w:t xml:space="preserve"> </w:t>
            </w:r>
            <w:r w:rsidR="00975493" w:rsidRPr="00061A25">
              <w:rPr>
                <w:rFonts w:cs="Arial"/>
                <w:b/>
              </w:rPr>
              <w:t>TRANSFERENCIAS INTERNACIONALES</w:t>
            </w:r>
          </w:p>
        </w:tc>
      </w:tr>
      <w:tr w:rsidR="00C61B9C" w:rsidRPr="00061A25" w:rsidTr="00061A25">
        <w:tc>
          <w:tcPr>
            <w:tcW w:w="4588" w:type="dxa"/>
          </w:tcPr>
          <w:p w:rsidR="00C61B9C" w:rsidRPr="00061A25" w:rsidRDefault="00C61B9C" w:rsidP="00061A25">
            <w:pPr>
              <w:pStyle w:val="BBClause2"/>
              <w:rPr>
                <w:rFonts w:cs="Arial"/>
              </w:rPr>
            </w:pPr>
            <w:r w:rsidRPr="00061A25">
              <w:rPr>
                <w:rFonts w:cs="Arial"/>
              </w:rPr>
              <w:t xml:space="preserve">The Supplier will not make an International Transfer without </w:t>
            </w:r>
            <w:r w:rsidR="00047016" w:rsidRPr="00061A25">
              <w:rPr>
                <w:rFonts w:cs="Arial"/>
              </w:rPr>
              <w:t xml:space="preserve">PPG's </w:t>
            </w:r>
            <w:r w:rsidRPr="00061A25">
              <w:rPr>
                <w:rFonts w:cs="Arial"/>
              </w:rPr>
              <w:t xml:space="preserve">prior written consent. If the </w:t>
            </w:r>
            <w:r w:rsidR="00047016" w:rsidRPr="00061A25">
              <w:rPr>
                <w:rFonts w:cs="Arial"/>
              </w:rPr>
              <w:t xml:space="preserve">PPG </w:t>
            </w:r>
            <w:r w:rsidRPr="00061A25">
              <w:rPr>
                <w:rFonts w:cs="Arial"/>
              </w:rPr>
              <w:t xml:space="preserve">gives its prior written consent to an International Transfer, before making that International Transfer the Supplier will demonstrate or implement, to </w:t>
            </w:r>
            <w:r w:rsidR="00047016" w:rsidRPr="00061A25">
              <w:rPr>
                <w:rFonts w:cs="Arial"/>
              </w:rPr>
              <w:t>PPG's</w:t>
            </w:r>
            <w:r w:rsidRPr="00061A25">
              <w:rPr>
                <w:rFonts w:cs="Arial"/>
              </w:rPr>
              <w:t xml:space="preserve"> satisfaction, appropriate safeguards for that International Transfer in accordance with Data Protection Laws and will ensure that enforceable rights and effective legal remedies for Data Subjects are available. Such appropriate safeguards may include without limitation</w:t>
            </w:r>
            <w:r w:rsidR="00047016" w:rsidRPr="00061A25">
              <w:rPr>
                <w:rFonts w:cs="Arial"/>
              </w:rPr>
              <w:t>:</w:t>
            </w:r>
          </w:p>
        </w:tc>
        <w:tc>
          <w:tcPr>
            <w:tcW w:w="4654" w:type="dxa"/>
          </w:tcPr>
          <w:p w:rsidR="00C61B9C" w:rsidRPr="00061A25" w:rsidRDefault="00981420" w:rsidP="00864E8E">
            <w:pPr>
              <w:pStyle w:val="BBClause2"/>
              <w:numPr>
                <w:ilvl w:val="1"/>
                <w:numId w:val="37"/>
              </w:numPr>
              <w:rPr>
                <w:rFonts w:cs="Arial"/>
                <w:lang w:val="es-ES"/>
              </w:rPr>
            </w:pPr>
            <w:r w:rsidRPr="00061A25">
              <w:rPr>
                <w:rFonts w:cs="Arial"/>
                <w:lang w:val="es-ES"/>
              </w:rPr>
              <w:t xml:space="preserve">El Proveedor no realizará ninguna transferencia internacional sin </w:t>
            </w:r>
            <w:r w:rsidR="00864E8E" w:rsidRPr="00061A25">
              <w:rPr>
                <w:rFonts w:cs="Arial"/>
                <w:lang w:val="es-ES"/>
              </w:rPr>
              <w:t>el</w:t>
            </w:r>
            <w:r w:rsidRPr="00061A25">
              <w:rPr>
                <w:rFonts w:cs="Arial"/>
                <w:lang w:val="es-ES"/>
              </w:rPr>
              <w:t xml:space="preserve"> consentimiento previo por escrito de</w:t>
            </w:r>
            <w:r w:rsidR="00975493" w:rsidRPr="00061A25">
              <w:rPr>
                <w:rFonts w:cs="Arial"/>
                <w:lang w:val="es-ES"/>
              </w:rPr>
              <w:t xml:space="preserve"> PPG</w:t>
            </w:r>
            <w:r w:rsidRPr="00061A25">
              <w:rPr>
                <w:rFonts w:cs="Arial"/>
                <w:lang w:val="es-ES"/>
              </w:rPr>
              <w:t xml:space="preserve">. Si </w:t>
            </w:r>
            <w:r w:rsidR="00975493" w:rsidRPr="00061A25">
              <w:rPr>
                <w:rFonts w:cs="Arial"/>
                <w:lang w:val="es-ES"/>
              </w:rPr>
              <w:t>PPG</w:t>
            </w:r>
            <w:r w:rsidRPr="00061A25">
              <w:rPr>
                <w:rFonts w:cs="Arial"/>
                <w:lang w:val="es-ES"/>
              </w:rPr>
              <w:t xml:space="preserve"> le otorga su consentimiento por escrito previamente para que realice una transferencia internacional, antes de hacerla, el Proveedor demostrará o implementará, según desee </w:t>
            </w:r>
            <w:r w:rsidR="00616A1D" w:rsidRPr="00061A25">
              <w:rPr>
                <w:rFonts w:cs="Arial"/>
                <w:lang w:val="es-ES"/>
              </w:rPr>
              <w:t>PPG</w:t>
            </w:r>
            <w:r w:rsidRPr="00061A25">
              <w:rPr>
                <w:rFonts w:cs="Arial"/>
                <w:lang w:val="es-ES"/>
              </w:rPr>
              <w:t xml:space="preserve">, las garantías adecuadas para tal transferencia internacional de conformidad con las </w:t>
            </w:r>
            <w:r w:rsidR="00E16CCA" w:rsidRPr="00061A25">
              <w:rPr>
                <w:rFonts w:cs="Arial"/>
                <w:lang w:val="es-ES"/>
              </w:rPr>
              <w:t>L</w:t>
            </w:r>
            <w:r w:rsidRPr="00061A25">
              <w:rPr>
                <w:rFonts w:cs="Arial"/>
                <w:lang w:val="es-ES"/>
              </w:rPr>
              <w:t xml:space="preserve">eyes de </w:t>
            </w:r>
            <w:r w:rsidR="00E16CCA" w:rsidRPr="00061A25">
              <w:rPr>
                <w:rFonts w:cs="Arial"/>
                <w:lang w:val="es-ES"/>
              </w:rPr>
              <w:t>P</w:t>
            </w:r>
            <w:r w:rsidRPr="00061A25">
              <w:rPr>
                <w:rFonts w:cs="Arial"/>
                <w:lang w:val="es-ES"/>
              </w:rPr>
              <w:t xml:space="preserve">rotección de </w:t>
            </w:r>
            <w:r w:rsidR="00E16CCA" w:rsidRPr="00061A25">
              <w:rPr>
                <w:rFonts w:cs="Arial"/>
                <w:lang w:val="es-ES"/>
              </w:rPr>
              <w:t>D</w:t>
            </w:r>
            <w:r w:rsidRPr="00061A25">
              <w:rPr>
                <w:rFonts w:cs="Arial"/>
                <w:lang w:val="es-ES"/>
              </w:rPr>
              <w:t>atos y se asegurará de que estén disponibles los derechos exigibles y los recursos legales para las personas a las que se refieren los datos. En tales garantías se puede incluir, sin excepciones, lo siguiente:</w:t>
            </w:r>
          </w:p>
        </w:tc>
      </w:tr>
      <w:tr w:rsidR="00C61B9C" w:rsidRPr="00061A25" w:rsidTr="00061A25">
        <w:tc>
          <w:tcPr>
            <w:tcW w:w="4588" w:type="dxa"/>
          </w:tcPr>
          <w:p w:rsidR="00C61B9C" w:rsidRPr="00061A25" w:rsidRDefault="00C61B9C" w:rsidP="00047016">
            <w:pPr>
              <w:pStyle w:val="BBClause3"/>
              <w:rPr>
                <w:rFonts w:cs="Arial"/>
              </w:rPr>
            </w:pPr>
            <w:r w:rsidRPr="00061A25">
              <w:rPr>
                <w:rFonts w:cs="Arial"/>
              </w:rPr>
              <w:t xml:space="preserve">the country or territory to which the International Transfer is to be made </w:t>
            </w:r>
            <w:r w:rsidR="00047016" w:rsidRPr="00061A25">
              <w:rPr>
                <w:rFonts w:cs="Arial"/>
              </w:rPr>
              <w:t xml:space="preserve">is subject to a valid adequacy decision issued by the European Commission or adequacy is determined by another valid method under </w:t>
            </w:r>
            <w:r w:rsidR="00047016" w:rsidRPr="00061A25">
              <w:rPr>
                <w:rFonts w:cs="Arial"/>
              </w:rPr>
              <w:lastRenderedPageBreak/>
              <w:t>applicable Data Protection Laws;</w:t>
            </w:r>
          </w:p>
        </w:tc>
        <w:tc>
          <w:tcPr>
            <w:tcW w:w="4654" w:type="dxa"/>
          </w:tcPr>
          <w:p w:rsidR="00C61B9C" w:rsidRPr="00061A25" w:rsidRDefault="00981420" w:rsidP="00864E8E">
            <w:pPr>
              <w:pStyle w:val="BBClause3"/>
              <w:numPr>
                <w:ilvl w:val="2"/>
                <w:numId w:val="70"/>
              </w:numPr>
              <w:rPr>
                <w:rFonts w:cs="Arial"/>
                <w:lang w:val="es-ES"/>
              </w:rPr>
            </w:pPr>
            <w:r w:rsidRPr="00061A25">
              <w:rPr>
                <w:rFonts w:cs="Arial"/>
                <w:lang w:val="es-ES"/>
              </w:rPr>
              <w:lastRenderedPageBreak/>
              <w:t>el país o territorio a</w:t>
            </w:r>
            <w:r w:rsidR="00864E8E" w:rsidRPr="00061A25">
              <w:rPr>
                <w:rFonts w:cs="Arial"/>
                <w:lang w:val="es-ES"/>
              </w:rPr>
              <w:t>l</w:t>
            </w:r>
            <w:r w:rsidRPr="00061A25">
              <w:rPr>
                <w:rFonts w:cs="Arial"/>
                <w:lang w:val="es-ES"/>
              </w:rPr>
              <w:t xml:space="preserve"> que se va a realizar la transferencia internacional </w:t>
            </w:r>
            <w:r w:rsidR="00616A1D" w:rsidRPr="00061A25">
              <w:rPr>
                <w:rFonts w:cs="Arial"/>
                <w:lang w:val="es-ES"/>
              </w:rPr>
              <w:t xml:space="preserve">está sujeto a una decisión de adecuación válida emitida por la Comisión Europea o a otro </w:t>
            </w:r>
            <w:r w:rsidR="00E16CCA" w:rsidRPr="00061A25">
              <w:rPr>
                <w:rFonts w:cs="Arial"/>
                <w:lang w:val="es-ES"/>
              </w:rPr>
              <w:t>método válido en virtud de las Leyes de Protección de D</w:t>
            </w:r>
            <w:r w:rsidR="00616A1D" w:rsidRPr="00061A25">
              <w:rPr>
                <w:rFonts w:cs="Arial"/>
                <w:lang w:val="es-ES"/>
              </w:rPr>
              <w:t>atos aplicables;</w:t>
            </w:r>
          </w:p>
          <w:p w:rsidR="00616A1D" w:rsidRPr="00061A25" w:rsidRDefault="00616A1D" w:rsidP="00864E8E">
            <w:pPr>
              <w:pStyle w:val="BBClause3"/>
              <w:numPr>
                <w:ilvl w:val="0"/>
                <w:numId w:val="0"/>
              </w:numPr>
              <w:ind w:left="1622"/>
              <w:rPr>
                <w:rFonts w:cs="Arial"/>
                <w:lang w:val="es-ES"/>
              </w:rPr>
            </w:pPr>
          </w:p>
        </w:tc>
      </w:tr>
      <w:tr w:rsidR="00047016" w:rsidRPr="00061A25" w:rsidTr="00061A25">
        <w:tc>
          <w:tcPr>
            <w:tcW w:w="4588" w:type="dxa"/>
          </w:tcPr>
          <w:p w:rsidR="00047016" w:rsidRPr="00061A25" w:rsidDel="00047016" w:rsidRDefault="00047016" w:rsidP="008A7A0C">
            <w:pPr>
              <w:pStyle w:val="BBClause3"/>
              <w:rPr>
                <w:rFonts w:cs="Arial"/>
              </w:rPr>
            </w:pPr>
            <w:r w:rsidRPr="00061A25">
              <w:rPr>
                <w:rFonts w:cs="Arial"/>
              </w:rPr>
              <w:lastRenderedPageBreak/>
              <w:t xml:space="preserve">the Supplier agrees to comply with the </w:t>
            </w:r>
            <w:r w:rsidR="008A7A0C" w:rsidRPr="00061A25">
              <w:rPr>
                <w:rFonts w:cs="Arial"/>
              </w:rPr>
              <w:t>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particular, and without limiting the above obligation:</w:t>
            </w:r>
          </w:p>
        </w:tc>
        <w:tc>
          <w:tcPr>
            <w:tcW w:w="4654" w:type="dxa"/>
          </w:tcPr>
          <w:p w:rsidR="000E58B5" w:rsidRPr="00061A25" w:rsidRDefault="000E58B5" w:rsidP="00061A25">
            <w:pPr>
              <w:pStyle w:val="BBClause3"/>
              <w:numPr>
                <w:ilvl w:val="2"/>
                <w:numId w:val="72"/>
              </w:numPr>
              <w:rPr>
                <w:rFonts w:cs="Arial"/>
                <w:lang w:val="es-ES"/>
              </w:rPr>
            </w:pPr>
            <w:r w:rsidRPr="00061A25">
              <w:rPr>
                <w:rFonts w:cs="Arial"/>
                <w:lang w:val="es-ES"/>
              </w:rPr>
              <w:t xml:space="preserve">el Proveedor se compromete a cumplir con las obligaciones de un importador de datos </w:t>
            </w:r>
            <w:r w:rsidR="00864E8E" w:rsidRPr="00061A25">
              <w:rPr>
                <w:rFonts w:cs="Arial"/>
                <w:lang w:val="es-ES"/>
              </w:rPr>
              <w:t>tal y como se establece</w:t>
            </w:r>
            <w:r w:rsidRPr="00061A25">
              <w:rPr>
                <w:rFonts w:cs="Arial"/>
                <w:lang w:val="es-ES"/>
              </w:rPr>
              <w:t xml:space="preserve"> en las Cláusulas </w:t>
            </w:r>
            <w:r w:rsidR="00864E8E" w:rsidRPr="00061A25">
              <w:rPr>
                <w:rFonts w:cs="Arial"/>
                <w:lang w:val="es-ES"/>
              </w:rPr>
              <w:t>C</w:t>
            </w:r>
            <w:r w:rsidRPr="00061A25">
              <w:rPr>
                <w:rFonts w:cs="Arial"/>
                <w:lang w:val="es-ES"/>
              </w:rPr>
              <w:t xml:space="preserve">ontractuales </w:t>
            </w:r>
            <w:r w:rsidR="00864E8E" w:rsidRPr="00061A25">
              <w:rPr>
                <w:rFonts w:cs="Arial"/>
                <w:lang w:val="es-ES"/>
              </w:rPr>
              <w:t>T</w:t>
            </w:r>
            <w:r w:rsidRPr="00061A25">
              <w:rPr>
                <w:rFonts w:cs="Arial"/>
                <w:lang w:val="es-ES"/>
              </w:rPr>
              <w:t xml:space="preserve">ipo para la transferencia de datos personales a los encargados del tratamiento establecidos en terceros países adoptadas por la Decisión de la Comisión Europea de 5 de febrero de 2010, publicada con el número C(2010) </w:t>
            </w:r>
            <w:r w:rsidR="0044382F" w:rsidRPr="00061A25">
              <w:rPr>
                <w:rFonts w:cs="Arial"/>
                <w:lang w:val="es-ES"/>
              </w:rPr>
              <w:t>593 2010/87/UE (las "Cláusulas C</w:t>
            </w:r>
            <w:r w:rsidRPr="00061A25">
              <w:rPr>
                <w:rFonts w:cs="Arial"/>
                <w:lang w:val="es-ES"/>
              </w:rPr>
              <w:t xml:space="preserve">ontractuales </w:t>
            </w:r>
            <w:r w:rsidR="0044382F" w:rsidRPr="00061A25">
              <w:rPr>
                <w:rFonts w:cs="Arial"/>
                <w:lang w:val="es-ES"/>
              </w:rPr>
              <w:t>T</w:t>
            </w:r>
            <w:r w:rsidRPr="00061A25">
              <w:rPr>
                <w:rFonts w:cs="Arial"/>
                <w:lang w:val="es-ES"/>
              </w:rPr>
              <w:t xml:space="preserve">ipo"). El Proveedor reconoce que PPG y </w:t>
            </w:r>
            <w:r w:rsidR="00200ED5" w:rsidRPr="00061A25">
              <w:rPr>
                <w:rFonts w:cs="Arial"/>
                <w:lang w:val="es-ES"/>
              </w:rPr>
              <w:t xml:space="preserve">las </w:t>
            </w:r>
            <w:r w:rsidRPr="00061A25">
              <w:rPr>
                <w:rFonts w:cs="Arial"/>
                <w:lang w:val="es-ES"/>
              </w:rPr>
              <w:t>Filiales identificadas por PPG serán exportadores de datos. En particular, y sin limitar la obligación antes mencionada:</w:t>
            </w:r>
          </w:p>
          <w:p w:rsidR="00047016" w:rsidRPr="00061A25" w:rsidRDefault="00047016" w:rsidP="00200ED5">
            <w:pPr>
              <w:pStyle w:val="BBClause3"/>
              <w:numPr>
                <w:ilvl w:val="0"/>
                <w:numId w:val="0"/>
              </w:numPr>
              <w:ind w:left="1622"/>
              <w:rPr>
                <w:rFonts w:cs="Arial"/>
                <w:lang w:val="es-ES"/>
              </w:rPr>
            </w:pPr>
          </w:p>
        </w:tc>
      </w:tr>
      <w:tr w:rsidR="008A7A0C" w:rsidRPr="00061A25" w:rsidTr="00061A25">
        <w:tc>
          <w:tcPr>
            <w:tcW w:w="4588" w:type="dxa"/>
          </w:tcPr>
          <w:p w:rsidR="008A7A0C" w:rsidRPr="00061A25" w:rsidRDefault="008A7A0C" w:rsidP="00061A25">
            <w:pPr>
              <w:pStyle w:val="BBClause4"/>
              <w:rPr>
                <w:rFonts w:cs="Arial"/>
              </w:rPr>
            </w:pPr>
            <w:r w:rsidRPr="00061A25">
              <w:rPr>
                <w:rFonts w:cs="Arial"/>
              </w:rPr>
              <w:t>the Supplier agrees to grant third party beneficiary rights to Data Subjects as set out in clause 3 of the Standard Contractual Clauses, provided that the Supplier's liability shall be limited to the Supplier's own processing operations;</w:t>
            </w:r>
          </w:p>
        </w:tc>
        <w:tc>
          <w:tcPr>
            <w:tcW w:w="4654" w:type="dxa"/>
          </w:tcPr>
          <w:p w:rsidR="000E58B5" w:rsidRPr="00061A25" w:rsidRDefault="000E58B5" w:rsidP="00061A25">
            <w:pPr>
              <w:pStyle w:val="BBClause4"/>
              <w:numPr>
                <w:ilvl w:val="3"/>
                <w:numId w:val="73"/>
              </w:numPr>
              <w:spacing w:after="240"/>
              <w:rPr>
                <w:rFonts w:cs="Arial"/>
                <w:lang w:val="es-ES"/>
              </w:rPr>
            </w:pPr>
            <w:r w:rsidRPr="00061A25">
              <w:rPr>
                <w:rFonts w:cs="Arial"/>
                <w:lang w:val="es-ES"/>
              </w:rPr>
              <w:t xml:space="preserve">el Proveedor se compromete a </w:t>
            </w:r>
            <w:r w:rsidR="00200ED5" w:rsidRPr="00061A25">
              <w:rPr>
                <w:rFonts w:cs="Arial"/>
                <w:lang w:val="es-ES"/>
              </w:rPr>
              <w:t xml:space="preserve">garantizar </w:t>
            </w:r>
            <w:r w:rsidRPr="00061A25">
              <w:rPr>
                <w:rFonts w:cs="Arial"/>
                <w:lang w:val="es-ES"/>
              </w:rPr>
              <w:t xml:space="preserve">derechos de terceros beneficiarios a los </w:t>
            </w:r>
            <w:r w:rsidR="00200ED5" w:rsidRPr="00061A25">
              <w:rPr>
                <w:rFonts w:cs="Arial"/>
                <w:lang w:val="es-ES"/>
              </w:rPr>
              <w:t>Interesados</w:t>
            </w:r>
            <w:r w:rsidRPr="00061A25">
              <w:rPr>
                <w:rFonts w:cs="Arial"/>
                <w:lang w:val="es-ES"/>
              </w:rPr>
              <w:t xml:space="preserve"> según lo establecido en la cláusula 3 de las Cláusulas Contractuales </w:t>
            </w:r>
            <w:r w:rsidR="0044382F" w:rsidRPr="00061A25">
              <w:rPr>
                <w:rFonts w:cs="Arial"/>
                <w:lang w:val="es-ES"/>
              </w:rPr>
              <w:t>Tipo</w:t>
            </w:r>
            <w:r w:rsidRPr="00061A25">
              <w:rPr>
                <w:rFonts w:cs="Arial"/>
                <w:lang w:val="es-ES"/>
              </w:rPr>
              <w:t xml:space="preserve">, siempre que la responsabilidad del Proveedor se limite a las propias </w:t>
            </w:r>
            <w:r w:rsidR="00200ED5" w:rsidRPr="00061A25">
              <w:rPr>
                <w:rFonts w:cs="Arial"/>
                <w:lang w:val="es-ES"/>
              </w:rPr>
              <w:t xml:space="preserve">de sus </w:t>
            </w:r>
            <w:r w:rsidRPr="00061A25">
              <w:rPr>
                <w:rFonts w:cs="Arial"/>
                <w:lang w:val="es-ES"/>
              </w:rPr>
              <w:t xml:space="preserve">operaciones de </w:t>
            </w:r>
            <w:r w:rsidR="00200ED5" w:rsidRPr="00061A25">
              <w:rPr>
                <w:rFonts w:cs="Arial"/>
                <w:lang w:val="es-ES"/>
              </w:rPr>
              <w:t>trat</w:t>
            </w:r>
            <w:r w:rsidRPr="00061A25">
              <w:rPr>
                <w:rFonts w:cs="Arial"/>
                <w:lang w:val="es-ES"/>
              </w:rPr>
              <w:t>amiento;</w:t>
            </w:r>
          </w:p>
        </w:tc>
      </w:tr>
      <w:tr w:rsidR="008A7A0C" w:rsidRPr="00061A25" w:rsidTr="00061A25">
        <w:tc>
          <w:tcPr>
            <w:tcW w:w="4588" w:type="dxa"/>
          </w:tcPr>
          <w:p w:rsidR="008A7A0C" w:rsidRPr="00061A25" w:rsidRDefault="008A7A0C" w:rsidP="008A7A0C">
            <w:pPr>
              <w:pStyle w:val="BBClause4"/>
              <w:rPr>
                <w:rFonts w:cs="Arial"/>
              </w:rPr>
            </w:pPr>
            <w:r w:rsidRPr="00061A25">
              <w:rPr>
                <w:rFonts w:cs="Arial"/>
              </w:rPr>
              <w:lastRenderedPageBreak/>
              <w:t>the Supplier agrees that the Supplier's obligations under the Standard Contractual Clauses shall be governed by the law(s) of the Member State(s) in which PPG or PPG Affiliate that is the data exporter is established;</w:t>
            </w:r>
          </w:p>
        </w:tc>
        <w:tc>
          <w:tcPr>
            <w:tcW w:w="4654" w:type="dxa"/>
          </w:tcPr>
          <w:p w:rsidR="008A7A0C" w:rsidRPr="00061A25" w:rsidRDefault="00D15A93" w:rsidP="00061A25">
            <w:pPr>
              <w:pStyle w:val="BBClause4"/>
              <w:numPr>
                <w:ilvl w:val="0"/>
                <w:numId w:val="0"/>
              </w:numPr>
              <w:spacing w:after="240"/>
              <w:ind w:left="1622"/>
              <w:rPr>
                <w:rFonts w:cs="Arial"/>
                <w:lang w:val="es-ES"/>
              </w:rPr>
            </w:pPr>
            <w:r w:rsidRPr="00061A25">
              <w:rPr>
                <w:rFonts w:cs="Arial"/>
                <w:lang w:val="es-ES"/>
              </w:rPr>
              <w:t xml:space="preserve">6.1.2.2 </w:t>
            </w:r>
            <w:r w:rsidR="000E58B5" w:rsidRPr="00061A25">
              <w:rPr>
                <w:rFonts w:cs="Arial"/>
                <w:lang w:val="es-ES"/>
              </w:rPr>
              <w:t xml:space="preserve">el Proveedor acuerda que </w:t>
            </w:r>
            <w:r w:rsidR="00200ED5" w:rsidRPr="00061A25">
              <w:rPr>
                <w:rFonts w:cs="Arial"/>
                <w:lang w:val="es-ES"/>
              </w:rPr>
              <w:t>sus</w:t>
            </w:r>
            <w:r w:rsidR="000E58B5" w:rsidRPr="00061A25">
              <w:rPr>
                <w:rFonts w:cs="Arial"/>
                <w:lang w:val="es-ES"/>
              </w:rPr>
              <w:t xml:space="preserve"> obligaciones en virtud de las Cláusulas Contractuales </w:t>
            </w:r>
            <w:r w:rsidR="0044382F" w:rsidRPr="00061A25">
              <w:rPr>
                <w:rFonts w:cs="Arial"/>
                <w:lang w:val="es-ES"/>
              </w:rPr>
              <w:t>T</w:t>
            </w:r>
            <w:r w:rsidR="004F161C" w:rsidRPr="00061A25">
              <w:rPr>
                <w:rFonts w:cs="Arial"/>
                <w:lang w:val="es-ES"/>
              </w:rPr>
              <w:t>i</w:t>
            </w:r>
            <w:r w:rsidR="0044382F" w:rsidRPr="00061A25">
              <w:rPr>
                <w:rFonts w:cs="Arial"/>
                <w:lang w:val="es-ES"/>
              </w:rPr>
              <w:t>po</w:t>
            </w:r>
            <w:r w:rsidR="000E58B5" w:rsidRPr="00061A25">
              <w:rPr>
                <w:rFonts w:cs="Arial"/>
                <w:lang w:val="es-ES"/>
              </w:rPr>
              <w:t xml:space="preserve"> se regirán por la(s) ley(es) del Estado(s) Miembro(s) en el(los) cual(es) PPG o Filial(es) de PPG qu</w:t>
            </w:r>
            <w:r w:rsidR="00200ED5" w:rsidRPr="00061A25">
              <w:rPr>
                <w:rFonts w:cs="Arial"/>
                <w:lang w:val="es-ES"/>
              </w:rPr>
              <w:t>e es el exportador de datos esté</w:t>
            </w:r>
            <w:r w:rsidR="000E58B5" w:rsidRPr="00061A25">
              <w:rPr>
                <w:rFonts w:cs="Arial"/>
                <w:lang w:val="es-ES"/>
              </w:rPr>
              <w:t xml:space="preserve"> establecido;</w:t>
            </w:r>
          </w:p>
        </w:tc>
      </w:tr>
      <w:tr w:rsidR="008A7A0C" w:rsidRPr="00061A25" w:rsidTr="00061A25">
        <w:tc>
          <w:tcPr>
            <w:tcW w:w="4588" w:type="dxa"/>
          </w:tcPr>
          <w:p w:rsidR="008A7A0C" w:rsidRPr="00061A25" w:rsidRDefault="0077429C" w:rsidP="008A7A0C">
            <w:pPr>
              <w:pStyle w:val="BBClause4"/>
              <w:rPr>
                <w:rFonts w:cs="Arial"/>
              </w:rPr>
            </w:pPr>
            <w:r w:rsidRPr="00061A25">
              <w:rPr>
                <w:rFonts w:cs="Arial"/>
              </w:rPr>
              <w:t>the P</w:t>
            </w:r>
            <w:r w:rsidR="008A7A0C" w:rsidRPr="00061A25">
              <w:rPr>
                <w:rFonts w:cs="Arial"/>
              </w:rPr>
              <w:t xml:space="preserve">arties agree that for the purposes of clause 5(h) and 11 of the Standard Contractual Clauses, PPG consents to the Supplier subcontracting operations in accordance with the provisions set out in </w:t>
            </w:r>
            <w:r w:rsidR="008A7A0C" w:rsidRPr="00061A25">
              <w:rPr>
                <w:rFonts w:cs="Arial"/>
                <w:b/>
              </w:rPr>
              <w:t xml:space="preserve">clause </w:t>
            </w:r>
            <w:r w:rsidR="008A7A0C" w:rsidRPr="00061A25">
              <w:rPr>
                <w:rFonts w:cs="Arial"/>
                <w:b/>
              </w:rPr>
              <w:fldChar w:fldCharType="begin"/>
            </w:r>
            <w:r w:rsidR="008A7A0C" w:rsidRPr="00061A25">
              <w:rPr>
                <w:rFonts w:cs="Arial"/>
                <w:b/>
              </w:rPr>
              <w:instrText xml:space="preserve"> REF _Ref15555098 \r \h  \* MERGEFORMAT </w:instrText>
            </w:r>
            <w:r w:rsidR="008A7A0C" w:rsidRPr="00061A25">
              <w:rPr>
                <w:rFonts w:cs="Arial"/>
                <w:b/>
              </w:rPr>
            </w:r>
            <w:r w:rsidR="008A7A0C" w:rsidRPr="00061A25">
              <w:rPr>
                <w:rFonts w:cs="Arial"/>
                <w:b/>
              </w:rPr>
              <w:fldChar w:fldCharType="separate"/>
            </w:r>
            <w:r w:rsidR="008A7A0C" w:rsidRPr="00061A25">
              <w:rPr>
                <w:rFonts w:cs="Arial"/>
                <w:b/>
              </w:rPr>
              <w:t>2</w:t>
            </w:r>
            <w:r w:rsidR="008A7A0C" w:rsidRPr="00061A25">
              <w:rPr>
                <w:rFonts w:cs="Arial"/>
                <w:b/>
              </w:rPr>
              <w:fldChar w:fldCharType="end"/>
            </w:r>
            <w:r w:rsidR="008A7A0C" w:rsidRPr="00061A25">
              <w:rPr>
                <w:rFonts w:cs="Arial"/>
              </w:rPr>
              <w:t xml:space="preserve"> of this Agreement;</w:t>
            </w:r>
          </w:p>
        </w:tc>
        <w:tc>
          <w:tcPr>
            <w:tcW w:w="4654" w:type="dxa"/>
          </w:tcPr>
          <w:p w:rsidR="008A7A0C" w:rsidRPr="00061A25" w:rsidRDefault="00D15A93" w:rsidP="00061A25">
            <w:pPr>
              <w:pStyle w:val="BBClause4"/>
              <w:numPr>
                <w:ilvl w:val="0"/>
                <w:numId w:val="0"/>
              </w:numPr>
              <w:spacing w:after="240"/>
              <w:ind w:left="1622"/>
              <w:rPr>
                <w:rFonts w:cs="Arial"/>
                <w:lang w:val="es-ES"/>
              </w:rPr>
            </w:pPr>
            <w:r w:rsidRPr="00061A25">
              <w:rPr>
                <w:rFonts w:cs="Arial"/>
                <w:lang w:val="es-ES"/>
              </w:rPr>
              <w:t xml:space="preserve">6.1.2.3 </w:t>
            </w:r>
            <w:r w:rsidR="000E58B5" w:rsidRPr="00061A25">
              <w:rPr>
                <w:rFonts w:cs="Arial"/>
                <w:lang w:val="es-ES"/>
              </w:rPr>
              <w:t xml:space="preserve">las </w:t>
            </w:r>
            <w:r w:rsidR="0077429C" w:rsidRPr="00061A25">
              <w:rPr>
                <w:rFonts w:cs="Arial"/>
                <w:lang w:val="es-ES"/>
              </w:rPr>
              <w:t>P</w:t>
            </w:r>
            <w:r w:rsidR="000E58B5" w:rsidRPr="00061A25">
              <w:rPr>
                <w:rFonts w:cs="Arial"/>
                <w:lang w:val="es-ES"/>
              </w:rPr>
              <w:t>artes acuerdan que, a los efectos de la</w:t>
            </w:r>
            <w:r w:rsidR="00200ED5" w:rsidRPr="00061A25">
              <w:rPr>
                <w:rFonts w:cs="Arial"/>
                <w:lang w:val="es-ES"/>
              </w:rPr>
              <w:t>s</w:t>
            </w:r>
            <w:r w:rsidR="000E58B5" w:rsidRPr="00061A25">
              <w:rPr>
                <w:rFonts w:cs="Arial"/>
                <w:lang w:val="es-ES"/>
              </w:rPr>
              <w:t xml:space="preserve"> cláusula</w:t>
            </w:r>
            <w:r w:rsidR="00200ED5" w:rsidRPr="00061A25">
              <w:rPr>
                <w:rFonts w:cs="Arial"/>
                <w:lang w:val="es-ES"/>
              </w:rPr>
              <w:t>s</w:t>
            </w:r>
            <w:r w:rsidR="000E58B5" w:rsidRPr="00061A25">
              <w:rPr>
                <w:rFonts w:cs="Arial"/>
                <w:lang w:val="es-ES"/>
              </w:rPr>
              <w:t xml:space="preserve"> 5(h) y 11 de las Cláusulas Contractuales </w:t>
            </w:r>
            <w:r w:rsidR="0044382F" w:rsidRPr="00061A25">
              <w:rPr>
                <w:rFonts w:cs="Arial"/>
                <w:lang w:val="es-ES"/>
              </w:rPr>
              <w:t>Tipo</w:t>
            </w:r>
            <w:r w:rsidR="000E58B5" w:rsidRPr="00061A25">
              <w:rPr>
                <w:rFonts w:cs="Arial"/>
                <w:lang w:val="es-ES"/>
              </w:rPr>
              <w:t xml:space="preserve">, PPG da su consentimiento a las operaciones de subcontratación del Proveedor de conformidad con las disposiciones establecidas en la </w:t>
            </w:r>
            <w:r w:rsidR="000E58B5" w:rsidRPr="00061A25">
              <w:rPr>
                <w:rFonts w:cs="Arial"/>
                <w:b/>
                <w:lang w:val="es-ES"/>
              </w:rPr>
              <w:t>cláusula 2</w:t>
            </w:r>
            <w:r w:rsidR="000E58B5" w:rsidRPr="00061A25">
              <w:rPr>
                <w:rFonts w:cs="Arial"/>
                <w:lang w:val="es-ES"/>
              </w:rPr>
              <w:t xml:space="preserve"> de este </w:t>
            </w:r>
            <w:r w:rsidR="0044382F" w:rsidRPr="00061A25">
              <w:rPr>
                <w:rFonts w:cs="Arial"/>
                <w:lang w:val="es-ES"/>
              </w:rPr>
              <w:t>Acuerdo</w:t>
            </w:r>
            <w:r w:rsidR="000E58B5" w:rsidRPr="00061A25">
              <w:rPr>
                <w:rFonts w:cs="Arial"/>
                <w:lang w:val="es-ES"/>
              </w:rPr>
              <w:t>;</w:t>
            </w:r>
          </w:p>
        </w:tc>
      </w:tr>
      <w:tr w:rsidR="008A7A0C" w:rsidRPr="00061A25" w:rsidTr="00061A25">
        <w:tc>
          <w:tcPr>
            <w:tcW w:w="4588" w:type="dxa"/>
          </w:tcPr>
          <w:p w:rsidR="008A7A0C" w:rsidRPr="00061A25" w:rsidRDefault="0077429C" w:rsidP="008A7A0C">
            <w:pPr>
              <w:pStyle w:val="BBClause4"/>
              <w:rPr>
                <w:rFonts w:cs="Arial"/>
              </w:rPr>
            </w:pPr>
            <w:r w:rsidRPr="00061A25">
              <w:rPr>
                <w:rFonts w:cs="Arial"/>
              </w:rPr>
              <w:t>the P</w:t>
            </w:r>
            <w:r w:rsidR="008A7A0C" w:rsidRPr="00061A25">
              <w:rPr>
                <w:rFonts w:cs="Arial"/>
              </w:rPr>
              <w:t xml:space="preserve">arties agree that any rights to audit, pursuant to clauses 5(f) and 12(2) of the Standard Contractual Clauses, will be exercised </w:t>
            </w:r>
            <w:r w:rsidR="008A7A0C" w:rsidRPr="00061A25">
              <w:rPr>
                <w:rFonts w:cs="Arial"/>
              </w:rPr>
              <w:lastRenderedPageBreak/>
              <w:t>in accordance with c</w:t>
            </w:r>
            <w:r w:rsidRPr="00061A25">
              <w:rPr>
                <w:rFonts w:cs="Arial"/>
              </w:rPr>
              <w:t>lause 7 of this Agreement. The P</w:t>
            </w:r>
            <w:r w:rsidR="008A7A0C" w:rsidRPr="00061A25">
              <w:rPr>
                <w:rFonts w:cs="Arial"/>
              </w:rPr>
              <w:t>arties agree that in the event of any conflict between this Agreement and the Standard Contractual Clauses, the Standard Contractual Clauses shall prevail; and</w:t>
            </w:r>
          </w:p>
        </w:tc>
        <w:tc>
          <w:tcPr>
            <w:tcW w:w="4654" w:type="dxa"/>
          </w:tcPr>
          <w:p w:rsidR="008A7A0C" w:rsidRPr="00061A25" w:rsidRDefault="00D15A93" w:rsidP="00061A25">
            <w:pPr>
              <w:pStyle w:val="BBClause4"/>
              <w:numPr>
                <w:ilvl w:val="0"/>
                <w:numId w:val="0"/>
              </w:numPr>
              <w:spacing w:after="240"/>
              <w:ind w:left="1622"/>
              <w:rPr>
                <w:rFonts w:cs="Arial"/>
                <w:lang w:val="es-ES"/>
              </w:rPr>
            </w:pPr>
            <w:r w:rsidRPr="00061A25">
              <w:rPr>
                <w:rFonts w:cs="Arial"/>
                <w:lang w:val="es-ES"/>
              </w:rPr>
              <w:lastRenderedPageBreak/>
              <w:t xml:space="preserve">6.1.2.4 </w:t>
            </w:r>
            <w:r w:rsidR="0044382F" w:rsidRPr="00061A25">
              <w:rPr>
                <w:rFonts w:cs="Arial"/>
                <w:lang w:val="es-ES"/>
              </w:rPr>
              <w:t xml:space="preserve">las </w:t>
            </w:r>
            <w:r w:rsidR="0077429C" w:rsidRPr="00061A25">
              <w:rPr>
                <w:rFonts w:cs="Arial"/>
                <w:lang w:val="es-ES"/>
              </w:rPr>
              <w:t>P</w:t>
            </w:r>
            <w:r w:rsidR="0044382F" w:rsidRPr="00061A25">
              <w:rPr>
                <w:rFonts w:cs="Arial"/>
                <w:lang w:val="es-ES"/>
              </w:rPr>
              <w:t xml:space="preserve">artes acuerdan que cualquier derecho de auditoría, de conformidad con las cláusulas 5(f) y 12(2) de las Cláusulas Contractuales Tipo, se ejercerá de conformidad con la cláusula 7 del presente Acuerdo. Las </w:t>
            </w:r>
            <w:r w:rsidR="0077429C" w:rsidRPr="00061A25">
              <w:rPr>
                <w:rFonts w:cs="Arial"/>
                <w:lang w:val="es-ES"/>
              </w:rPr>
              <w:t>P</w:t>
            </w:r>
            <w:r w:rsidR="0044382F" w:rsidRPr="00061A25">
              <w:rPr>
                <w:rFonts w:cs="Arial"/>
                <w:lang w:val="es-ES"/>
              </w:rPr>
              <w:t xml:space="preserve">artes acuerdan que en caso de conflicto entre este Acuerdo y las Cláusulas </w:t>
            </w:r>
            <w:r w:rsidR="0044382F" w:rsidRPr="00061A25">
              <w:rPr>
                <w:rFonts w:cs="Arial"/>
                <w:lang w:val="es-ES"/>
              </w:rPr>
              <w:lastRenderedPageBreak/>
              <w:t>Contractuales Tipo, prevalecerán las Cláusulas Contractuales Tipo; y</w:t>
            </w:r>
          </w:p>
        </w:tc>
      </w:tr>
      <w:tr w:rsidR="008A7A0C" w:rsidRPr="00061A25" w:rsidTr="00061A25">
        <w:tc>
          <w:tcPr>
            <w:tcW w:w="4588" w:type="dxa"/>
          </w:tcPr>
          <w:p w:rsidR="008A7A0C" w:rsidRPr="00061A25" w:rsidRDefault="008A7A0C" w:rsidP="008A7A0C">
            <w:pPr>
              <w:pStyle w:val="BBClause4"/>
              <w:rPr>
                <w:rFonts w:cs="Arial"/>
              </w:rPr>
            </w:pPr>
            <w:r w:rsidRPr="00061A25">
              <w:rPr>
                <w:rFonts w:cs="Arial"/>
              </w:rPr>
              <w:lastRenderedPageBreak/>
              <w:t xml:space="preserve">the details of the appendices applicable to the Standard Contractual Clauses are as set out in </w:t>
            </w:r>
            <w:r w:rsidRPr="00061A25">
              <w:rPr>
                <w:rFonts w:cs="Arial"/>
                <w:b/>
              </w:rPr>
              <w:fldChar w:fldCharType="begin"/>
            </w:r>
            <w:r w:rsidRPr="00061A25">
              <w:rPr>
                <w:rFonts w:cs="Arial"/>
                <w:b/>
              </w:rPr>
              <w:instrText xml:space="preserve"> REF _Ref515623490 \h  \* MERGEFORMAT </w:instrText>
            </w:r>
            <w:r w:rsidRPr="00061A25">
              <w:rPr>
                <w:rFonts w:cs="Arial"/>
                <w:b/>
              </w:rPr>
            </w:r>
            <w:r w:rsidRPr="00061A25">
              <w:rPr>
                <w:rFonts w:cs="Arial"/>
                <w:b/>
              </w:rPr>
              <w:fldChar w:fldCharType="separate"/>
            </w:r>
            <w:r w:rsidRPr="00061A25">
              <w:rPr>
                <w:rFonts w:cs="Arial"/>
                <w:b/>
              </w:rPr>
              <w:t>SCHEDULE 1</w:t>
            </w:r>
            <w:r w:rsidRPr="00061A25">
              <w:rPr>
                <w:rFonts w:cs="Arial"/>
                <w:b/>
              </w:rPr>
              <w:fldChar w:fldCharType="end"/>
            </w:r>
            <w:r w:rsidRPr="00061A25">
              <w:rPr>
                <w:rFonts w:cs="Arial"/>
              </w:rPr>
              <w:t xml:space="preserve"> and the security measures required are as set out in </w:t>
            </w:r>
            <w:r w:rsidRPr="00061A25">
              <w:rPr>
                <w:rFonts w:cs="Arial"/>
                <w:b/>
              </w:rPr>
              <w:fldChar w:fldCharType="begin"/>
            </w:r>
            <w:r w:rsidRPr="00061A25">
              <w:rPr>
                <w:rFonts w:cs="Arial"/>
                <w:b/>
              </w:rPr>
              <w:instrText xml:space="preserve"> REF _Ref15555395 \h  \* MERGEFORMAT </w:instrText>
            </w:r>
            <w:r w:rsidRPr="00061A25">
              <w:rPr>
                <w:rFonts w:cs="Arial"/>
                <w:b/>
              </w:rPr>
            </w:r>
            <w:r w:rsidRPr="00061A25">
              <w:rPr>
                <w:rFonts w:cs="Arial"/>
                <w:b/>
              </w:rPr>
              <w:fldChar w:fldCharType="separate"/>
            </w:r>
            <w:r w:rsidRPr="00061A25">
              <w:rPr>
                <w:rFonts w:cs="Arial"/>
                <w:b/>
              </w:rPr>
              <w:t>SCHEDULE 2</w:t>
            </w:r>
            <w:r w:rsidRPr="00061A25">
              <w:rPr>
                <w:rFonts w:cs="Arial"/>
                <w:b/>
              </w:rPr>
              <w:fldChar w:fldCharType="end"/>
            </w:r>
            <w:r w:rsidRPr="00061A25">
              <w:rPr>
                <w:rFonts w:cs="Arial"/>
              </w:rPr>
              <w:t>;</w:t>
            </w:r>
          </w:p>
        </w:tc>
        <w:tc>
          <w:tcPr>
            <w:tcW w:w="4654" w:type="dxa"/>
          </w:tcPr>
          <w:p w:rsidR="008A7A0C" w:rsidRPr="00061A25" w:rsidRDefault="0044382F" w:rsidP="00061A25">
            <w:pPr>
              <w:pStyle w:val="BBClause4"/>
              <w:numPr>
                <w:ilvl w:val="3"/>
                <w:numId w:val="75"/>
              </w:numPr>
              <w:spacing w:after="240"/>
              <w:rPr>
                <w:rFonts w:cs="Arial"/>
                <w:lang w:val="es-ES"/>
              </w:rPr>
            </w:pPr>
            <w:r w:rsidRPr="00061A25">
              <w:rPr>
                <w:rFonts w:cs="Arial"/>
                <w:lang w:val="es-ES"/>
              </w:rPr>
              <w:t xml:space="preserve">los detalles de los apéndices aplicables a las Cláusulas Contractuales Tipo son los establecidos en el </w:t>
            </w:r>
            <w:r w:rsidR="00061A25" w:rsidRPr="00061A25">
              <w:rPr>
                <w:rFonts w:cs="Arial"/>
                <w:b/>
                <w:lang w:val="es-ES"/>
              </w:rPr>
              <w:t>APÉNDICE</w:t>
            </w:r>
            <w:r w:rsidRPr="00061A25">
              <w:rPr>
                <w:rFonts w:cs="Arial"/>
                <w:lang w:val="es-ES"/>
              </w:rPr>
              <w:t xml:space="preserve"> </w:t>
            </w:r>
            <w:r w:rsidRPr="00061A25">
              <w:rPr>
                <w:rFonts w:cs="Arial"/>
                <w:b/>
                <w:lang w:val="es-ES"/>
              </w:rPr>
              <w:t>1</w:t>
            </w:r>
            <w:r w:rsidRPr="00061A25">
              <w:rPr>
                <w:rFonts w:cs="Arial"/>
                <w:lang w:val="es-ES"/>
              </w:rPr>
              <w:t xml:space="preserve"> y las medidas de seguridad requeridas son las establecidas en el </w:t>
            </w:r>
            <w:r w:rsidR="00061A25" w:rsidRPr="00061A25">
              <w:rPr>
                <w:rFonts w:cs="Arial"/>
                <w:b/>
                <w:lang w:val="es-ES"/>
              </w:rPr>
              <w:t>APÉNDICE</w:t>
            </w:r>
            <w:r w:rsidRPr="00061A25">
              <w:rPr>
                <w:rFonts w:cs="Arial"/>
                <w:lang w:val="es-ES"/>
              </w:rPr>
              <w:t xml:space="preserve"> </w:t>
            </w:r>
            <w:r w:rsidRPr="00061A25">
              <w:rPr>
                <w:rFonts w:cs="Arial"/>
                <w:b/>
                <w:lang w:val="es-ES"/>
              </w:rPr>
              <w:t>2</w:t>
            </w:r>
            <w:r w:rsidRPr="00061A25">
              <w:rPr>
                <w:rFonts w:cs="Arial"/>
                <w:lang w:val="es-ES"/>
              </w:rPr>
              <w:t>;</w:t>
            </w:r>
          </w:p>
        </w:tc>
      </w:tr>
      <w:tr w:rsidR="008A7A0C" w:rsidRPr="00061A25" w:rsidTr="00061A25">
        <w:tc>
          <w:tcPr>
            <w:tcW w:w="4588" w:type="dxa"/>
          </w:tcPr>
          <w:p w:rsidR="008A7A0C" w:rsidRPr="00061A25" w:rsidRDefault="008A7A0C" w:rsidP="00061A25">
            <w:pPr>
              <w:pStyle w:val="BBClause3"/>
              <w:rPr>
                <w:rFonts w:cs="Arial"/>
              </w:rPr>
            </w:pPr>
            <w:r w:rsidRPr="00061A25">
              <w:rPr>
                <w:rFonts w:cs="Arial"/>
              </w:rPr>
              <w:t>the International Transfer is to the United States of America and the Supplier or Sub-Processor, as relevant, has and maintains for the duration of the Processing a current registration under the US-EU Privacy Shield. Where this clause 6.1.3 applies, the Supplier will promptly notify PPG in writing it the Supplier or the Sub-</w:t>
            </w:r>
            <w:r w:rsidRPr="00061A25">
              <w:rPr>
                <w:rFonts w:cs="Arial"/>
              </w:rPr>
              <w:lastRenderedPageBreak/>
              <w:t>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4654" w:type="dxa"/>
          </w:tcPr>
          <w:p w:rsidR="008A7A0C" w:rsidRPr="00061A25" w:rsidRDefault="00D15A93" w:rsidP="00061A25">
            <w:pPr>
              <w:pStyle w:val="BBClause3"/>
              <w:numPr>
                <w:ilvl w:val="0"/>
                <w:numId w:val="0"/>
              </w:numPr>
              <w:ind w:left="720"/>
              <w:rPr>
                <w:rFonts w:cs="Arial"/>
                <w:lang w:val="es-ES"/>
              </w:rPr>
            </w:pPr>
            <w:r w:rsidRPr="00061A25">
              <w:rPr>
                <w:rFonts w:cs="Arial"/>
                <w:lang w:val="es-ES"/>
              </w:rPr>
              <w:lastRenderedPageBreak/>
              <w:t xml:space="preserve">6.1.3 </w:t>
            </w:r>
            <w:r w:rsidR="0097584A" w:rsidRPr="00061A25">
              <w:rPr>
                <w:rFonts w:cs="Arial"/>
                <w:lang w:val="es-ES"/>
              </w:rPr>
              <w:t>la Transferencia Internacional es a los Estados Unidos de América y el Proveedor o Subencargado</w:t>
            </w:r>
            <w:r w:rsidR="005C3CC7" w:rsidRPr="00061A25">
              <w:rPr>
                <w:rFonts w:cs="Arial"/>
                <w:lang w:val="es-ES"/>
              </w:rPr>
              <w:t>, según corresponda, t</w:t>
            </w:r>
            <w:r w:rsidR="00056BDA" w:rsidRPr="00061A25">
              <w:rPr>
                <w:rFonts w:cs="Arial"/>
                <w:lang w:val="es-ES"/>
              </w:rPr>
              <w:t>iene y mantiene</w:t>
            </w:r>
            <w:r w:rsidR="0097584A" w:rsidRPr="00061A25">
              <w:rPr>
                <w:rFonts w:cs="Arial"/>
                <w:lang w:val="es-ES"/>
              </w:rPr>
              <w:t xml:space="preserve"> durante </w:t>
            </w:r>
            <w:r w:rsidR="00056BDA" w:rsidRPr="00061A25">
              <w:rPr>
                <w:rFonts w:cs="Arial"/>
                <w:lang w:val="es-ES"/>
              </w:rPr>
              <w:t>lo que dure el Tratamiento</w:t>
            </w:r>
            <w:r w:rsidR="0097584A" w:rsidRPr="00061A25">
              <w:rPr>
                <w:rFonts w:cs="Arial"/>
                <w:lang w:val="es-ES"/>
              </w:rPr>
              <w:t xml:space="preserve"> un registro vigente bajo el Escudo de Privacidad de EE.UU.-UE. Cuando esta cláusula 6.1.3 aplique, el Proveedor notificará inmediatamente por escrito a PPG </w:t>
            </w:r>
            <w:r w:rsidR="005C3CC7" w:rsidRPr="00061A25">
              <w:rPr>
                <w:rFonts w:cs="Arial"/>
                <w:lang w:val="es-ES"/>
              </w:rPr>
              <w:t xml:space="preserve">cuando </w:t>
            </w:r>
            <w:r w:rsidR="0097584A" w:rsidRPr="00061A25">
              <w:rPr>
                <w:rFonts w:cs="Arial"/>
                <w:lang w:val="es-ES"/>
              </w:rPr>
              <w:t>el Proveedor o el Sub</w:t>
            </w:r>
            <w:r w:rsidR="005C3CC7" w:rsidRPr="00061A25">
              <w:rPr>
                <w:rFonts w:cs="Arial"/>
                <w:lang w:val="es-ES"/>
              </w:rPr>
              <w:t>encargado</w:t>
            </w:r>
            <w:r w:rsidR="00056BDA" w:rsidRPr="00061A25">
              <w:rPr>
                <w:rFonts w:cs="Arial"/>
                <w:lang w:val="es-ES"/>
              </w:rPr>
              <w:t>, según corresponda, deje</w:t>
            </w:r>
            <w:r w:rsidR="0097584A" w:rsidRPr="00061A25">
              <w:rPr>
                <w:rFonts w:cs="Arial"/>
                <w:lang w:val="es-ES"/>
              </w:rPr>
              <w:t xml:space="preserve"> de mantener o </w:t>
            </w:r>
            <w:r w:rsidR="005C3CC7" w:rsidRPr="00061A25">
              <w:rPr>
                <w:rFonts w:cs="Arial"/>
                <w:lang w:val="es-ES"/>
              </w:rPr>
              <w:t>preve</w:t>
            </w:r>
            <w:r w:rsidR="00056BDA" w:rsidRPr="00061A25">
              <w:rPr>
                <w:rFonts w:cs="Arial"/>
                <w:lang w:val="es-ES"/>
              </w:rPr>
              <w:t>a</w:t>
            </w:r>
            <w:r w:rsidR="0097584A" w:rsidRPr="00061A25">
              <w:rPr>
                <w:rFonts w:cs="Arial"/>
                <w:lang w:val="es-ES"/>
              </w:rPr>
              <w:t xml:space="preserve"> la revocación o retir</w:t>
            </w:r>
            <w:r w:rsidR="00056BDA" w:rsidRPr="00061A25">
              <w:rPr>
                <w:rFonts w:cs="Arial"/>
                <w:lang w:val="es-ES"/>
              </w:rPr>
              <w:t>ada</w:t>
            </w:r>
            <w:r w:rsidR="0097584A" w:rsidRPr="00061A25">
              <w:rPr>
                <w:rFonts w:cs="Arial"/>
                <w:lang w:val="es-ES"/>
              </w:rPr>
              <w:t xml:space="preserve">, o </w:t>
            </w:r>
            <w:r w:rsidR="00056BDA" w:rsidRPr="00061A25">
              <w:rPr>
                <w:rFonts w:cs="Arial"/>
                <w:lang w:val="es-ES"/>
              </w:rPr>
              <w:t xml:space="preserve">cualquier autoridad de control le </w:t>
            </w:r>
            <w:r w:rsidR="0097584A" w:rsidRPr="00061A25">
              <w:rPr>
                <w:rFonts w:cs="Arial"/>
                <w:lang w:val="es-ES"/>
              </w:rPr>
              <w:t>cuestion</w:t>
            </w:r>
            <w:r w:rsidR="00056BDA" w:rsidRPr="00061A25">
              <w:rPr>
                <w:rFonts w:cs="Arial"/>
                <w:lang w:val="es-ES"/>
              </w:rPr>
              <w:t xml:space="preserve">e su </w:t>
            </w:r>
            <w:r w:rsidR="00056BDA" w:rsidRPr="00061A25">
              <w:rPr>
                <w:rFonts w:cs="Arial"/>
                <w:lang w:val="es-ES"/>
              </w:rPr>
              <w:lastRenderedPageBreak/>
              <w:t xml:space="preserve">posición, o que por </w:t>
            </w:r>
            <w:r w:rsidR="008626DE" w:rsidRPr="00061A25">
              <w:rPr>
                <w:rFonts w:cs="Arial"/>
                <w:lang w:val="es-ES"/>
              </w:rPr>
              <w:t>sí</w:t>
            </w:r>
            <w:r w:rsidR="00056BDA" w:rsidRPr="00061A25">
              <w:rPr>
                <w:rFonts w:cs="Arial"/>
                <w:lang w:val="es-ES"/>
              </w:rPr>
              <w:t xml:space="preserve"> mismo </w:t>
            </w:r>
            <w:r w:rsidR="008626DE" w:rsidRPr="00061A25">
              <w:rPr>
                <w:rFonts w:cs="Arial"/>
                <w:lang w:val="es-ES"/>
              </w:rPr>
              <w:t xml:space="preserve">determine que </w:t>
            </w:r>
            <w:r w:rsidR="0097584A" w:rsidRPr="00061A25">
              <w:rPr>
                <w:rFonts w:cs="Arial"/>
                <w:lang w:val="es-ES"/>
              </w:rPr>
              <w:t xml:space="preserve"> el Proveedor o Sub</w:t>
            </w:r>
            <w:r w:rsidR="005C3CC7" w:rsidRPr="00061A25">
              <w:rPr>
                <w:rFonts w:cs="Arial"/>
                <w:lang w:val="es-ES"/>
              </w:rPr>
              <w:t>encargado</w:t>
            </w:r>
            <w:r w:rsidR="0097584A" w:rsidRPr="00061A25">
              <w:rPr>
                <w:rFonts w:cs="Arial"/>
                <w:lang w:val="es-ES"/>
              </w:rPr>
              <w:t xml:space="preserve">, según corresponda, ya no puede cumplir con las obligaciones </w:t>
            </w:r>
            <w:r w:rsidR="008626DE" w:rsidRPr="00061A25">
              <w:rPr>
                <w:rFonts w:cs="Arial"/>
                <w:lang w:val="es-ES"/>
              </w:rPr>
              <w:t>que establece el E</w:t>
            </w:r>
            <w:r w:rsidR="004F161C" w:rsidRPr="00061A25">
              <w:rPr>
                <w:rFonts w:cs="Arial"/>
                <w:lang w:val="es-ES"/>
              </w:rPr>
              <w:t>s</w:t>
            </w:r>
            <w:r w:rsidR="008626DE" w:rsidRPr="00061A25">
              <w:rPr>
                <w:rFonts w:cs="Arial"/>
                <w:lang w:val="es-ES"/>
              </w:rPr>
              <w:t>cudo de Privacidad</w:t>
            </w:r>
            <w:r w:rsidR="0097584A" w:rsidRPr="00061A25">
              <w:rPr>
                <w:rFonts w:cs="Arial"/>
                <w:lang w:val="es-ES"/>
              </w:rPr>
              <w:t>; o</w:t>
            </w:r>
          </w:p>
        </w:tc>
      </w:tr>
      <w:tr w:rsidR="008A7A0C" w:rsidRPr="00061A25" w:rsidTr="00061A25">
        <w:tc>
          <w:tcPr>
            <w:tcW w:w="4588" w:type="dxa"/>
          </w:tcPr>
          <w:p w:rsidR="008A7A0C" w:rsidRPr="00061A25" w:rsidRDefault="008A7A0C" w:rsidP="008A7A0C">
            <w:pPr>
              <w:pStyle w:val="BBClause3"/>
              <w:rPr>
                <w:rFonts w:cs="Arial"/>
              </w:rPr>
            </w:pPr>
            <w:r w:rsidRPr="00061A25">
              <w:rPr>
                <w:rFonts w:cs="Arial"/>
              </w:rPr>
              <w:lastRenderedPageBreak/>
              <w:t>the Supplier or Sub-Processor, as relevant, confirms that all of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are breached.</w:t>
            </w:r>
          </w:p>
        </w:tc>
        <w:tc>
          <w:tcPr>
            <w:tcW w:w="4654" w:type="dxa"/>
          </w:tcPr>
          <w:p w:rsidR="008A7A0C" w:rsidRPr="00061A25" w:rsidRDefault="005C3CC7" w:rsidP="00061A25">
            <w:pPr>
              <w:pStyle w:val="BBClause3"/>
              <w:numPr>
                <w:ilvl w:val="2"/>
                <w:numId w:val="76"/>
              </w:numPr>
              <w:rPr>
                <w:rFonts w:cs="Arial"/>
                <w:lang w:val="es-ES"/>
              </w:rPr>
            </w:pPr>
            <w:r w:rsidRPr="00061A25">
              <w:rPr>
                <w:rFonts w:cs="Arial"/>
                <w:lang w:val="es-ES"/>
              </w:rPr>
              <w:t>el Proveedor o Subencargado, según corresponda, confirm</w:t>
            </w:r>
            <w:r w:rsidR="008626DE" w:rsidRPr="00061A25">
              <w:rPr>
                <w:rFonts w:cs="Arial"/>
                <w:lang w:val="es-ES"/>
              </w:rPr>
              <w:t>e</w:t>
            </w:r>
            <w:r w:rsidRPr="00061A25">
              <w:rPr>
                <w:rFonts w:cs="Arial"/>
                <w:lang w:val="es-ES"/>
              </w:rPr>
              <w:t xml:space="preserve"> que todo el Tratamiento de Datos </w:t>
            </w:r>
            <w:r w:rsidR="008626DE" w:rsidRPr="00061A25">
              <w:rPr>
                <w:rFonts w:cs="Arial"/>
                <w:lang w:val="es-ES"/>
              </w:rPr>
              <w:t xml:space="preserve">de carácter </w:t>
            </w:r>
            <w:r w:rsidRPr="00061A25">
              <w:rPr>
                <w:rFonts w:cs="Arial"/>
                <w:lang w:val="es-ES"/>
              </w:rPr>
              <w:t>Personal del Acuerdo está cubierto por las normas corporativas vinculantes del Proveedor o Subencargado, cuyos términos se incorporan a estos términos. El Proveedor acepta que PPG, como responsable de los datos, tiene el derecho de hacer cumplir estas normas corporativas vinculantes frente al Proveedor o Subencargado, según corresponda, incluyendo el derecho a una compensación en caso de incumplimiento de las normas.</w:t>
            </w:r>
          </w:p>
        </w:tc>
      </w:tr>
      <w:tr w:rsidR="00C61B9C" w:rsidRPr="00061A25" w:rsidTr="00061A25">
        <w:tc>
          <w:tcPr>
            <w:tcW w:w="4588" w:type="dxa"/>
          </w:tcPr>
          <w:p w:rsidR="00C61B9C" w:rsidRPr="00061A25" w:rsidRDefault="00C61B9C" w:rsidP="008A7A0C">
            <w:pPr>
              <w:pStyle w:val="BBClause2"/>
              <w:rPr>
                <w:rFonts w:cs="Arial"/>
              </w:rPr>
            </w:pPr>
            <w:r w:rsidRPr="00061A25">
              <w:rPr>
                <w:rFonts w:cs="Arial"/>
              </w:rPr>
              <w:t xml:space="preserve">If the appropriate safeguards demonstrated or implemented by the Supplier (or the relevant Data Processor/Processor) in accordance with this </w:t>
            </w:r>
            <w:r w:rsidRPr="00061A25">
              <w:rPr>
                <w:rFonts w:cs="Arial"/>
                <w:b/>
              </w:rPr>
              <w:t xml:space="preserve">clause </w:t>
            </w:r>
            <w:r w:rsidR="008A7A0C" w:rsidRPr="00061A25">
              <w:rPr>
                <w:rFonts w:cs="Arial"/>
                <w:b/>
              </w:rPr>
              <w:t xml:space="preserve">6 </w:t>
            </w:r>
            <w:r w:rsidRPr="00061A25">
              <w:rPr>
                <w:rFonts w:cs="Arial"/>
              </w:rPr>
              <w:t xml:space="preserve">are deemed at any time not to provide an adequate level of protection in relation to Agreement Personal Data, the Supplier will implement such alternative measures as may be required by </w:t>
            </w:r>
            <w:r w:rsidR="008A7A0C" w:rsidRPr="00061A25">
              <w:rPr>
                <w:rFonts w:cs="Arial"/>
              </w:rPr>
              <w:t>PPG or by the PPG Affiliate</w:t>
            </w:r>
            <w:r w:rsidRPr="00061A25">
              <w:rPr>
                <w:rFonts w:cs="Arial"/>
              </w:rPr>
              <w:t xml:space="preserve"> to ensure that the relevant </w:t>
            </w:r>
            <w:r w:rsidRPr="00061A25">
              <w:rPr>
                <w:rFonts w:cs="Arial"/>
              </w:rPr>
              <w:lastRenderedPageBreak/>
              <w:t xml:space="preserve">International Transfer and all resulting Processing are compliant with Data Protection Laws. The Supplier or the relevant Sub-Processor will not need to comply with the conditions set out in this </w:t>
            </w:r>
            <w:r w:rsidRPr="00061A25">
              <w:rPr>
                <w:rFonts w:cs="Arial"/>
                <w:b/>
              </w:rPr>
              <w:t xml:space="preserve">clause </w:t>
            </w:r>
            <w:r w:rsidR="00061A25">
              <w:rPr>
                <w:rFonts w:cs="Arial"/>
                <w:b/>
              </w:rPr>
              <w:t>6</w:t>
            </w:r>
            <w:r w:rsidRPr="00061A25">
              <w:rPr>
                <w:rFonts w:cs="Arial"/>
              </w:rPr>
              <w:t xml:space="preserve"> if it is required to make an International Transfer to comply with United Kingdom, </w:t>
            </w:r>
            <w:r w:rsidR="008A7A0C" w:rsidRPr="00061A25">
              <w:rPr>
                <w:rFonts w:cs="Arial"/>
              </w:rPr>
              <w:t xml:space="preserve">Swiss or </w:t>
            </w:r>
            <w:r w:rsidRPr="00061A25">
              <w:rPr>
                <w:rFonts w:cs="Arial"/>
              </w:rPr>
              <w:t xml:space="preserve">European Union or European Union member state </w:t>
            </w:r>
            <w:r w:rsidR="008A7A0C" w:rsidRPr="00061A25">
              <w:rPr>
                <w:rFonts w:cs="Arial"/>
              </w:rPr>
              <w:t>applicable laws, provided however that</w:t>
            </w:r>
            <w:r w:rsidR="00061A25">
              <w:rPr>
                <w:rFonts w:cs="Arial"/>
              </w:rPr>
              <w:t xml:space="preserve"> </w:t>
            </w:r>
            <w:r w:rsidRPr="00061A25">
              <w:rPr>
                <w:rFonts w:cs="Arial"/>
              </w:rPr>
              <w:t xml:space="preserve">the Supplier will notify </w:t>
            </w:r>
            <w:r w:rsidR="008A7A0C" w:rsidRPr="00061A25">
              <w:rPr>
                <w:rFonts w:cs="Arial"/>
              </w:rPr>
              <w:t>PPG</w:t>
            </w:r>
            <w:r w:rsidRPr="00061A25">
              <w:rPr>
                <w:rFonts w:cs="Arial"/>
              </w:rPr>
              <w:t xml:space="preserve"> of such legal requirement prior to such International Transfer unless such </w:t>
            </w:r>
            <w:r w:rsidR="008A7A0C" w:rsidRPr="00061A25">
              <w:rPr>
                <w:rFonts w:cs="Arial"/>
              </w:rPr>
              <w:t>applicable law</w:t>
            </w:r>
            <w:r w:rsidRPr="00061A25">
              <w:rPr>
                <w:rFonts w:cs="Arial"/>
              </w:rPr>
              <w:t xml:space="preserve"> prohibit</w:t>
            </w:r>
            <w:r w:rsidR="008A7A0C" w:rsidRPr="00061A25">
              <w:rPr>
                <w:rFonts w:cs="Arial"/>
              </w:rPr>
              <w:t>s</w:t>
            </w:r>
            <w:r w:rsidRPr="00061A25">
              <w:rPr>
                <w:rFonts w:cs="Arial"/>
              </w:rPr>
              <w:t xml:space="preserve"> notice to </w:t>
            </w:r>
            <w:r w:rsidR="008A7A0C" w:rsidRPr="00061A25">
              <w:rPr>
                <w:rFonts w:cs="Arial"/>
              </w:rPr>
              <w:t>PPG</w:t>
            </w:r>
            <w:r w:rsidRPr="00061A25">
              <w:rPr>
                <w:rFonts w:cs="Arial"/>
              </w:rPr>
              <w:t xml:space="preserve"> on public interest grounds.</w:t>
            </w:r>
          </w:p>
        </w:tc>
        <w:tc>
          <w:tcPr>
            <w:tcW w:w="4654" w:type="dxa"/>
          </w:tcPr>
          <w:p w:rsidR="00C61B9C" w:rsidRPr="00061A25" w:rsidRDefault="00981420" w:rsidP="00E16CCA">
            <w:pPr>
              <w:pStyle w:val="BBClause2"/>
              <w:numPr>
                <w:ilvl w:val="0"/>
                <w:numId w:val="0"/>
              </w:numPr>
              <w:ind w:left="720"/>
              <w:rPr>
                <w:rFonts w:cs="Arial"/>
                <w:lang w:val="es-ES"/>
              </w:rPr>
            </w:pPr>
            <w:r w:rsidRPr="00061A25">
              <w:rPr>
                <w:rFonts w:cs="Arial"/>
                <w:lang w:val="es-ES"/>
              </w:rPr>
              <w:lastRenderedPageBreak/>
              <w:t xml:space="preserve">6.2 Si se considera en algún momento que las garantías adecuadas que haya demostrado o implementado el Proveedor (o el encargado/encargado del tratamiento de los datos) de conformidad con esta </w:t>
            </w:r>
            <w:r w:rsidRPr="00061A25">
              <w:rPr>
                <w:rFonts w:cs="Arial"/>
                <w:b/>
                <w:lang w:val="es-ES"/>
              </w:rPr>
              <w:t xml:space="preserve">cláusula </w:t>
            </w:r>
            <w:r w:rsidR="009F0B2A" w:rsidRPr="00061A25">
              <w:rPr>
                <w:rFonts w:cs="Arial"/>
                <w:b/>
                <w:lang w:val="es-ES"/>
              </w:rPr>
              <w:t>6</w:t>
            </w:r>
            <w:r w:rsidRPr="00061A25">
              <w:rPr>
                <w:rFonts w:cs="Arial"/>
                <w:lang w:val="es-ES"/>
              </w:rPr>
              <w:t xml:space="preserve"> no proporcionan el nivel correcto de protección en relación con los datos de carácter personal del acuerdo, el Proveedor implementará dichas medidas alternativas según lo que requiera </w:t>
            </w:r>
            <w:r w:rsidR="009F0B2A" w:rsidRPr="00061A25">
              <w:rPr>
                <w:rFonts w:cs="Arial"/>
                <w:lang w:val="es-ES"/>
              </w:rPr>
              <w:t>PPG o sus fi</w:t>
            </w:r>
            <w:r w:rsidR="004F161C" w:rsidRPr="00061A25">
              <w:rPr>
                <w:rFonts w:cs="Arial"/>
                <w:lang w:val="es-ES"/>
              </w:rPr>
              <w:t>li</w:t>
            </w:r>
            <w:r w:rsidR="009F0B2A" w:rsidRPr="00061A25">
              <w:rPr>
                <w:rFonts w:cs="Arial"/>
                <w:lang w:val="es-ES"/>
              </w:rPr>
              <w:t>ales</w:t>
            </w:r>
            <w:r w:rsidRPr="00061A25">
              <w:rPr>
                <w:rFonts w:cs="Arial"/>
                <w:lang w:val="es-ES"/>
              </w:rPr>
              <w:t xml:space="preserve"> para </w:t>
            </w:r>
            <w:r w:rsidRPr="00061A25">
              <w:rPr>
                <w:rFonts w:cs="Arial"/>
                <w:lang w:val="es-ES"/>
              </w:rPr>
              <w:lastRenderedPageBreak/>
              <w:t xml:space="preserve">asegurarse de que la transferencia Internacional pertinente y todo el tratamiento resultante cumplan con las </w:t>
            </w:r>
            <w:r w:rsidR="00E16CCA" w:rsidRPr="00061A25">
              <w:rPr>
                <w:rFonts w:cs="Arial"/>
                <w:lang w:val="es-ES"/>
              </w:rPr>
              <w:t>L</w:t>
            </w:r>
            <w:r w:rsidRPr="00061A25">
              <w:rPr>
                <w:rFonts w:cs="Arial"/>
                <w:lang w:val="es-ES"/>
              </w:rPr>
              <w:t xml:space="preserve">eyes de </w:t>
            </w:r>
            <w:r w:rsidR="00E16CCA" w:rsidRPr="00061A25">
              <w:rPr>
                <w:rFonts w:cs="Arial"/>
                <w:lang w:val="es-ES"/>
              </w:rPr>
              <w:t>P</w:t>
            </w:r>
            <w:r w:rsidRPr="00061A25">
              <w:rPr>
                <w:rFonts w:cs="Arial"/>
                <w:lang w:val="es-ES"/>
              </w:rPr>
              <w:t xml:space="preserve">rotección de </w:t>
            </w:r>
            <w:r w:rsidR="00E16CCA" w:rsidRPr="00061A25">
              <w:rPr>
                <w:rFonts w:cs="Arial"/>
                <w:lang w:val="es-ES"/>
              </w:rPr>
              <w:t>D</w:t>
            </w:r>
            <w:r w:rsidRPr="00061A25">
              <w:rPr>
                <w:rFonts w:cs="Arial"/>
                <w:lang w:val="es-ES"/>
              </w:rPr>
              <w:t xml:space="preserve">atos. Ni el Proveedor ni el </w:t>
            </w:r>
            <w:r w:rsidR="004F161C" w:rsidRPr="00061A25">
              <w:rPr>
                <w:rFonts w:cs="Arial"/>
                <w:lang w:val="es-ES"/>
              </w:rPr>
              <w:t>Subencargado</w:t>
            </w:r>
            <w:r w:rsidRPr="00061A25">
              <w:rPr>
                <w:rFonts w:cs="Arial"/>
                <w:lang w:val="es-ES"/>
              </w:rPr>
              <w:t xml:space="preserve"> del tratamiento tendrán cumplir con las condiciones establecidas en esta </w:t>
            </w:r>
            <w:r w:rsidRPr="00061A25">
              <w:rPr>
                <w:rFonts w:cs="Arial"/>
                <w:b/>
                <w:lang w:val="es-ES"/>
              </w:rPr>
              <w:t xml:space="preserve">cláusula </w:t>
            </w:r>
            <w:r w:rsidR="009F0B2A" w:rsidRPr="00061A25">
              <w:rPr>
                <w:rFonts w:cs="Arial"/>
                <w:b/>
                <w:lang w:val="es-ES"/>
              </w:rPr>
              <w:t>6</w:t>
            </w:r>
            <w:r w:rsidR="00061A25">
              <w:rPr>
                <w:rFonts w:cs="Arial"/>
                <w:lang w:val="es-ES"/>
              </w:rPr>
              <w:t xml:space="preserve"> </w:t>
            </w:r>
            <w:r w:rsidRPr="00061A25">
              <w:rPr>
                <w:rFonts w:cs="Arial"/>
                <w:lang w:val="es-ES"/>
              </w:rPr>
              <w:t>si esto implica realizar una transferencia internacional para cumplir con las leyes aplicables de Reino Unido,</w:t>
            </w:r>
            <w:r w:rsidR="009F0B2A" w:rsidRPr="00061A25">
              <w:rPr>
                <w:rFonts w:cs="Arial"/>
                <w:lang w:val="es-ES"/>
              </w:rPr>
              <w:t xml:space="preserve"> Suiza o</w:t>
            </w:r>
            <w:r w:rsidRPr="00061A25">
              <w:rPr>
                <w:rFonts w:cs="Arial"/>
                <w:lang w:val="es-ES"/>
              </w:rPr>
              <w:t xml:space="preserve"> la Unión Europea , en cuyo caso el Proveedor enviará una notificación a </w:t>
            </w:r>
            <w:r w:rsidR="009F0B2A" w:rsidRPr="00061A25">
              <w:rPr>
                <w:rFonts w:cs="Arial"/>
                <w:lang w:val="es-ES"/>
              </w:rPr>
              <w:t xml:space="preserve">PPG </w:t>
            </w:r>
            <w:r w:rsidRPr="00061A25">
              <w:rPr>
                <w:rFonts w:cs="Arial"/>
                <w:lang w:val="es-ES"/>
              </w:rPr>
              <w:t xml:space="preserve">sobre tal requisito legal antes de dicha transferencia internacional, a menos que tales leyes aplicables impidan informar a </w:t>
            </w:r>
            <w:r w:rsidR="009F0B2A" w:rsidRPr="00061A25">
              <w:rPr>
                <w:rFonts w:cs="Arial"/>
                <w:lang w:val="es-ES"/>
              </w:rPr>
              <w:t xml:space="preserve">PPG </w:t>
            </w:r>
            <w:r w:rsidRPr="00061A25">
              <w:rPr>
                <w:rFonts w:cs="Arial"/>
                <w:lang w:val="es-ES"/>
              </w:rPr>
              <w:t>en aras del interés público;</w:t>
            </w:r>
          </w:p>
        </w:tc>
      </w:tr>
      <w:tr w:rsidR="008A7A0C" w:rsidRPr="00061A25" w:rsidTr="00061A25">
        <w:tc>
          <w:tcPr>
            <w:tcW w:w="4588" w:type="dxa"/>
          </w:tcPr>
          <w:p w:rsidR="008A7A0C" w:rsidRPr="00061A25" w:rsidRDefault="008A7A0C" w:rsidP="00061A25">
            <w:pPr>
              <w:pStyle w:val="BBHeading1"/>
              <w:rPr>
                <w:rFonts w:cs="Arial"/>
              </w:rPr>
            </w:pPr>
            <w:r w:rsidRPr="00061A25">
              <w:rPr>
                <w:rFonts w:cs="Arial"/>
              </w:rPr>
              <w:lastRenderedPageBreak/>
              <w:t>audit rights</w:t>
            </w:r>
          </w:p>
        </w:tc>
        <w:tc>
          <w:tcPr>
            <w:tcW w:w="4654" w:type="dxa"/>
          </w:tcPr>
          <w:p w:rsidR="008A7A0C" w:rsidRPr="00061A25" w:rsidRDefault="00981420" w:rsidP="008626DE">
            <w:pPr>
              <w:pStyle w:val="BBHeading1"/>
              <w:numPr>
                <w:ilvl w:val="0"/>
                <w:numId w:val="0"/>
              </w:numPr>
              <w:ind w:left="70"/>
              <w:rPr>
                <w:rFonts w:cs="Arial"/>
                <w:lang w:val="es-ES"/>
              </w:rPr>
            </w:pPr>
            <w:r w:rsidRPr="00061A25">
              <w:rPr>
                <w:rFonts w:cs="Arial"/>
                <w:lang w:val="es-ES"/>
              </w:rPr>
              <w:t xml:space="preserve">7. </w:t>
            </w:r>
            <w:r w:rsidR="009F0B2A" w:rsidRPr="00061A25">
              <w:rPr>
                <w:rFonts w:cs="Arial"/>
                <w:lang w:val="es-ES"/>
              </w:rPr>
              <w:t>DERECHOS DE AUDITORÍA</w:t>
            </w:r>
          </w:p>
        </w:tc>
      </w:tr>
      <w:tr w:rsidR="00A8334E" w:rsidRPr="00061A25" w:rsidTr="00061A25">
        <w:tc>
          <w:tcPr>
            <w:tcW w:w="4588" w:type="dxa"/>
          </w:tcPr>
          <w:p w:rsidR="00A8334E" w:rsidRPr="00061A25" w:rsidRDefault="008434CF" w:rsidP="00061A25">
            <w:pPr>
              <w:pStyle w:val="BBClause2"/>
              <w:rPr>
                <w:rFonts w:cs="Arial"/>
              </w:rPr>
            </w:pPr>
            <w:r w:rsidRPr="00061A25">
              <w:rPr>
                <w:rFonts w:cs="Arial"/>
              </w:rPr>
              <w:t>The Supplier will:</w:t>
            </w:r>
          </w:p>
          <w:p w:rsidR="008434CF" w:rsidRPr="00061A25" w:rsidRDefault="008434CF" w:rsidP="00061A25">
            <w:pPr>
              <w:pStyle w:val="aDefinition"/>
              <w:numPr>
                <w:ilvl w:val="0"/>
                <w:numId w:val="0"/>
              </w:numPr>
              <w:ind w:left="851"/>
              <w:rPr>
                <w:rFonts w:ascii="Arial" w:hAnsi="Arial" w:cs="Arial"/>
                <w:sz w:val="22"/>
                <w:szCs w:val="22"/>
              </w:rPr>
            </w:pPr>
            <w:r w:rsidRPr="00061A25">
              <w:rPr>
                <w:rFonts w:ascii="Arial" w:eastAsiaTheme="minorHAnsi" w:hAnsi="Arial" w:cs="Arial"/>
                <w:sz w:val="22"/>
                <w:szCs w:val="22"/>
                <w:lang w:eastAsia="en-US"/>
              </w:rPr>
              <w:t>7.1</w:t>
            </w:r>
            <w:r w:rsidR="008A7A0C" w:rsidRPr="00061A25">
              <w:rPr>
                <w:rFonts w:ascii="Arial" w:eastAsiaTheme="minorHAnsi" w:hAnsi="Arial" w:cs="Arial"/>
                <w:sz w:val="22"/>
                <w:szCs w:val="22"/>
                <w:lang w:eastAsia="en-US"/>
              </w:rPr>
              <w:t>.1</w:t>
            </w:r>
            <w:r w:rsidRPr="00061A25">
              <w:rPr>
                <w:rFonts w:ascii="Arial" w:hAnsi="Arial" w:cs="Arial"/>
                <w:sz w:val="22"/>
                <w:szCs w:val="22"/>
              </w:rPr>
              <w:t xml:space="preserve"> make available to </w:t>
            </w:r>
            <w:r w:rsidR="008A7A0C" w:rsidRPr="00061A25">
              <w:rPr>
                <w:rFonts w:ascii="Arial" w:hAnsi="Arial" w:cs="Arial"/>
                <w:sz w:val="22"/>
                <w:szCs w:val="22"/>
              </w:rPr>
              <w:t>PPG and PPG Affiliates</w:t>
            </w:r>
            <w:r w:rsidRPr="00061A25">
              <w:rPr>
                <w:rFonts w:ascii="Arial" w:hAnsi="Arial" w:cs="Arial"/>
                <w:sz w:val="22"/>
                <w:szCs w:val="22"/>
              </w:rPr>
              <w:t xml:space="preserve"> all information necessary to demonstrate compliance</w:t>
            </w:r>
            <w:r w:rsidR="008A7A0C" w:rsidRPr="00061A25">
              <w:rPr>
                <w:rFonts w:ascii="Arial" w:hAnsi="Arial" w:cs="Arial"/>
                <w:sz w:val="22"/>
                <w:szCs w:val="22"/>
              </w:rPr>
              <w:t xml:space="preserve"> applicable Data Protection Laws and</w:t>
            </w:r>
            <w:r w:rsidRPr="00061A25">
              <w:rPr>
                <w:rFonts w:ascii="Arial" w:hAnsi="Arial" w:cs="Arial"/>
                <w:sz w:val="22"/>
                <w:szCs w:val="22"/>
              </w:rPr>
              <w:t xml:space="preserve"> with the obligations set out in this </w:t>
            </w:r>
            <w:r w:rsidRPr="00061A25">
              <w:rPr>
                <w:rFonts w:ascii="Arial" w:hAnsi="Arial" w:cs="Arial"/>
                <w:b/>
                <w:sz w:val="22"/>
                <w:szCs w:val="22"/>
              </w:rPr>
              <w:t>clause B</w:t>
            </w:r>
            <w:r w:rsidRPr="00061A25">
              <w:rPr>
                <w:rFonts w:ascii="Arial" w:hAnsi="Arial" w:cs="Arial"/>
                <w:sz w:val="22"/>
                <w:szCs w:val="22"/>
              </w:rPr>
              <w:t>; and</w:t>
            </w:r>
          </w:p>
        </w:tc>
        <w:tc>
          <w:tcPr>
            <w:tcW w:w="4654" w:type="dxa"/>
          </w:tcPr>
          <w:p w:rsidR="00A8334E" w:rsidRPr="00061A25" w:rsidRDefault="00981420" w:rsidP="00981420">
            <w:pPr>
              <w:pStyle w:val="BBClause2"/>
              <w:numPr>
                <w:ilvl w:val="1"/>
                <w:numId w:val="39"/>
              </w:numPr>
              <w:rPr>
                <w:rFonts w:cs="Arial"/>
                <w:lang w:val="es-ES"/>
              </w:rPr>
            </w:pPr>
            <w:r w:rsidRPr="00061A25">
              <w:rPr>
                <w:rFonts w:cs="Arial"/>
                <w:lang w:val="es-ES"/>
              </w:rPr>
              <w:t>El Proveedor:</w:t>
            </w:r>
          </w:p>
          <w:p w:rsidR="00981420" w:rsidRPr="00061A25" w:rsidRDefault="00981420" w:rsidP="00ED4540">
            <w:pPr>
              <w:pStyle w:val="BBClause3"/>
              <w:numPr>
                <w:ilvl w:val="2"/>
                <w:numId w:val="39"/>
              </w:numPr>
              <w:rPr>
                <w:rFonts w:cs="Arial"/>
                <w:lang w:val="es-ES"/>
              </w:rPr>
            </w:pPr>
            <w:r w:rsidRPr="00061A25">
              <w:rPr>
                <w:rFonts w:cs="Arial"/>
                <w:lang w:val="es-ES"/>
              </w:rPr>
              <w:t>pondrá a disposición de</w:t>
            </w:r>
            <w:r w:rsidR="009F0B2A" w:rsidRPr="00061A25">
              <w:rPr>
                <w:rFonts w:cs="Arial"/>
                <w:lang w:val="es-ES"/>
              </w:rPr>
              <w:t xml:space="preserve"> PPG </w:t>
            </w:r>
            <w:r w:rsidRPr="00061A25">
              <w:rPr>
                <w:rFonts w:cs="Arial"/>
                <w:lang w:val="es-ES"/>
              </w:rPr>
              <w:t xml:space="preserve">y del resto de </w:t>
            </w:r>
            <w:r w:rsidR="009F0B2A" w:rsidRPr="00061A25">
              <w:rPr>
                <w:rFonts w:cs="Arial"/>
                <w:lang w:val="es-ES"/>
              </w:rPr>
              <w:t>sus filiales</w:t>
            </w:r>
            <w:r w:rsidRPr="00061A25">
              <w:rPr>
                <w:rFonts w:cs="Arial"/>
                <w:lang w:val="es-ES"/>
              </w:rPr>
              <w:t xml:space="preserve"> toda la información necesaria para demostrar el cumplimiento de </w:t>
            </w:r>
            <w:r w:rsidR="009F0B2A" w:rsidRPr="00061A25">
              <w:rPr>
                <w:rFonts w:cs="Arial"/>
                <w:lang w:val="es-ES"/>
              </w:rPr>
              <w:t>leyes aplicables e</w:t>
            </w:r>
            <w:r w:rsidR="00ED4540" w:rsidRPr="00061A25">
              <w:rPr>
                <w:rFonts w:cs="Arial"/>
                <w:lang w:val="es-ES"/>
              </w:rPr>
              <w:t>n</w:t>
            </w:r>
            <w:r w:rsidR="009F0B2A" w:rsidRPr="00061A25">
              <w:rPr>
                <w:rFonts w:cs="Arial"/>
                <w:lang w:val="es-ES"/>
              </w:rPr>
              <w:t xml:space="preserve"> materia de</w:t>
            </w:r>
            <w:r w:rsidR="008626DE" w:rsidRPr="00061A25">
              <w:rPr>
                <w:rFonts w:cs="Arial"/>
                <w:lang w:val="es-ES"/>
              </w:rPr>
              <w:t xml:space="preserve"> </w:t>
            </w:r>
            <w:r w:rsidR="009F0B2A" w:rsidRPr="00061A25">
              <w:rPr>
                <w:rFonts w:cs="Arial"/>
                <w:lang w:val="es-ES"/>
              </w:rPr>
              <w:t xml:space="preserve">protección de datos y </w:t>
            </w:r>
            <w:r w:rsidRPr="00061A25">
              <w:rPr>
                <w:rFonts w:cs="Arial"/>
                <w:lang w:val="es-ES"/>
              </w:rPr>
              <w:t xml:space="preserve">las obligaciones establecidas en esta </w:t>
            </w:r>
            <w:r w:rsidRPr="00061A25">
              <w:rPr>
                <w:rFonts w:cs="Arial"/>
                <w:b/>
                <w:lang w:val="es-ES"/>
              </w:rPr>
              <w:t>cláusula B</w:t>
            </w:r>
            <w:r w:rsidRPr="00061A25">
              <w:rPr>
                <w:rFonts w:cs="Arial"/>
                <w:lang w:val="es-ES"/>
              </w:rPr>
              <w:t xml:space="preserve"> y</w:t>
            </w:r>
          </w:p>
        </w:tc>
      </w:tr>
      <w:tr w:rsidR="008434CF" w:rsidRPr="00061A25" w:rsidTr="00061A25">
        <w:tc>
          <w:tcPr>
            <w:tcW w:w="4588" w:type="dxa"/>
          </w:tcPr>
          <w:p w:rsidR="008434CF" w:rsidRPr="00061A25" w:rsidRDefault="008434CF" w:rsidP="00061A25">
            <w:pPr>
              <w:pStyle w:val="aDefinition"/>
              <w:numPr>
                <w:ilvl w:val="0"/>
                <w:numId w:val="0"/>
              </w:numPr>
              <w:ind w:left="851"/>
              <w:rPr>
                <w:rFonts w:ascii="Arial" w:hAnsi="Arial" w:cs="Arial"/>
                <w:sz w:val="22"/>
                <w:szCs w:val="22"/>
              </w:rPr>
            </w:pPr>
            <w:r w:rsidRPr="00061A25">
              <w:rPr>
                <w:rFonts w:ascii="Arial" w:hAnsi="Arial" w:cs="Arial"/>
                <w:sz w:val="22"/>
                <w:szCs w:val="22"/>
              </w:rPr>
              <w:t>7.</w:t>
            </w:r>
            <w:r w:rsidR="008A7A0C" w:rsidRPr="00061A25">
              <w:rPr>
                <w:rFonts w:ascii="Arial" w:hAnsi="Arial" w:cs="Arial"/>
                <w:sz w:val="22"/>
                <w:szCs w:val="22"/>
              </w:rPr>
              <w:t>1.</w:t>
            </w:r>
            <w:r w:rsidRPr="00061A25">
              <w:rPr>
                <w:rFonts w:ascii="Arial" w:hAnsi="Arial" w:cs="Arial"/>
                <w:sz w:val="22"/>
                <w:szCs w:val="22"/>
              </w:rPr>
              <w:t xml:space="preserve">2 allow for and contribute to audits, including without limitation inspections, conducted by </w:t>
            </w:r>
            <w:r w:rsidR="008A7A0C" w:rsidRPr="00061A25">
              <w:rPr>
                <w:rFonts w:ascii="Arial" w:hAnsi="Arial" w:cs="Arial"/>
                <w:sz w:val="22"/>
                <w:szCs w:val="22"/>
              </w:rPr>
              <w:t>PPG</w:t>
            </w:r>
            <w:r w:rsidRPr="00061A25">
              <w:rPr>
                <w:rFonts w:ascii="Arial" w:hAnsi="Arial" w:cs="Arial"/>
                <w:sz w:val="22"/>
                <w:szCs w:val="22"/>
              </w:rPr>
              <w:t xml:space="preserve"> or another auditor mandated by </w:t>
            </w:r>
            <w:r w:rsidR="008A7A0C" w:rsidRPr="00061A25">
              <w:rPr>
                <w:rFonts w:ascii="Arial" w:hAnsi="Arial" w:cs="Arial"/>
                <w:sz w:val="22"/>
                <w:szCs w:val="22"/>
              </w:rPr>
              <w:t>PPG</w:t>
            </w:r>
            <w:r w:rsidRPr="00061A25">
              <w:rPr>
                <w:rFonts w:ascii="Arial" w:hAnsi="Arial" w:cs="Arial"/>
                <w:sz w:val="22"/>
                <w:szCs w:val="22"/>
              </w:rPr>
              <w:t xml:space="preserve">. </w:t>
            </w:r>
          </w:p>
        </w:tc>
        <w:tc>
          <w:tcPr>
            <w:tcW w:w="4654" w:type="dxa"/>
          </w:tcPr>
          <w:p w:rsidR="008434CF" w:rsidRPr="00061A25" w:rsidRDefault="00981420" w:rsidP="009F0B2A">
            <w:pPr>
              <w:pStyle w:val="BBClause3"/>
              <w:rPr>
                <w:rFonts w:cs="Arial"/>
                <w:lang w:val="es-ES"/>
              </w:rPr>
            </w:pPr>
            <w:r w:rsidRPr="00061A25">
              <w:rPr>
                <w:rFonts w:cs="Arial"/>
                <w:lang w:val="es-ES"/>
              </w:rPr>
              <w:t xml:space="preserve">podrá participar en auditorias, además de contribuir en su realización, incluidas, sin excepciones, las inspecciones, realizadas por </w:t>
            </w:r>
            <w:r w:rsidR="009F0B2A" w:rsidRPr="00061A25">
              <w:rPr>
                <w:rFonts w:cs="Arial"/>
                <w:lang w:val="es-ES"/>
              </w:rPr>
              <w:t>PPG</w:t>
            </w:r>
            <w:r w:rsidRPr="00061A25">
              <w:rPr>
                <w:rFonts w:cs="Arial"/>
                <w:lang w:val="es-ES"/>
              </w:rPr>
              <w:t xml:space="preserve"> u otro auditor autorizado por </w:t>
            </w:r>
            <w:r w:rsidR="009F0B2A" w:rsidRPr="00061A25">
              <w:rPr>
                <w:rFonts w:cs="Arial"/>
                <w:lang w:val="es-ES"/>
              </w:rPr>
              <w:t>PPG</w:t>
            </w:r>
            <w:r w:rsidRPr="00061A25">
              <w:rPr>
                <w:rFonts w:cs="Arial"/>
                <w:lang w:val="es-ES"/>
              </w:rPr>
              <w:t xml:space="preserve">. </w:t>
            </w:r>
          </w:p>
        </w:tc>
      </w:tr>
      <w:tr w:rsidR="00A8334E" w:rsidRPr="00061A25" w:rsidTr="00061A25">
        <w:tc>
          <w:tcPr>
            <w:tcW w:w="4588" w:type="dxa"/>
          </w:tcPr>
          <w:p w:rsidR="00A8334E" w:rsidRPr="00061A25" w:rsidRDefault="00A8334E" w:rsidP="00061A25">
            <w:pPr>
              <w:pStyle w:val="aDefinition"/>
              <w:numPr>
                <w:ilvl w:val="0"/>
                <w:numId w:val="0"/>
              </w:numPr>
              <w:ind w:left="851"/>
              <w:rPr>
                <w:rFonts w:ascii="Arial" w:hAnsi="Arial" w:cs="Arial"/>
                <w:sz w:val="22"/>
                <w:szCs w:val="22"/>
                <w:lang w:val="es-ES"/>
              </w:rPr>
            </w:pPr>
          </w:p>
          <w:p w:rsidR="008A7A0C" w:rsidRPr="00061A25" w:rsidRDefault="008A7A0C" w:rsidP="00061A25">
            <w:pPr>
              <w:pStyle w:val="BBHeading1"/>
              <w:rPr>
                <w:rFonts w:cs="Arial"/>
              </w:rPr>
            </w:pPr>
            <w:r w:rsidRPr="00061A25">
              <w:rPr>
                <w:rFonts w:cs="Arial"/>
              </w:rPr>
              <w:t>indemnification</w:t>
            </w:r>
          </w:p>
        </w:tc>
        <w:tc>
          <w:tcPr>
            <w:tcW w:w="4654" w:type="dxa"/>
          </w:tcPr>
          <w:p w:rsidR="00A8334E" w:rsidRPr="00061A25" w:rsidRDefault="00A8334E" w:rsidP="00451255">
            <w:pPr>
              <w:pStyle w:val="BodyText"/>
              <w:spacing w:after="240"/>
              <w:rPr>
                <w:rFonts w:cs="Arial"/>
              </w:rPr>
            </w:pPr>
          </w:p>
          <w:p w:rsidR="00981420" w:rsidRPr="00061A25" w:rsidRDefault="00981420" w:rsidP="00ED4540">
            <w:pPr>
              <w:pStyle w:val="BBHeading1"/>
              <w:numPr>
                <w:ilvl w:val="0"/>
                <w:numId w:val="0"/>
              </w:numPr>
              <w:ind w:left="70"/>
              <w:rPr>
                <w:rFonts w:cs="Arial"/>
              </w:rPr>
            </w:pPr>
            <w:r w:rsidRPr="00061A25">
              <w:rPr>
                <w:rFonts w:cs="Arial"/>
              </w:rPr>
              <w:t xml:space="preserve">8. </w:t>
            </w:r>
            <w:r w:rsidR="009F0B2A" w:rsidRPr="00061A25">
              <w:rPr>
                <w:rFonts w:cs="Arial"/>
              </w:rPr>
              <w:t>INDEMNIZACIÓN</w:t>
            </w:r>
          </w:p>
        </w:tc>
      </w:tr>
      <w:tr w:rsidR="00A8334E" w:rsidRPr="00061A25" w:rsidTr="00061A25">
        <w:tc>
          <w:tcPr>
            <w:tcW w:w="4588" w:type="dxa"/>
          </w:tcPr>
          <w:p w:rsidR="00A8334E" w:rsidRPr="00061A25" w:rsidRDefault="008434CF" w:rsidP="00061A25">
            <w:pPr>
              <w:pStyle w:val="BBClause2"/>
              <w:rPr>
                <w:rFonts w:cs="Arial"/>
              </w:rPr>
            </w:pPr>
            <w:r w:rsidRPr="00061A25">
              <w:rPr>
                <w:rFonts w:cs="Arial"/>
              </w:rPr>
              <w:t xml:space="preserve">The Supplier will indemnify </w:t>
            </w:r>
            <w:r w:rsidR="00970577" w:rsidRPr="00061A25">
              <w:rPr>
                <w:rFonts w:cs="Arial"/>
              </w:rPr>
              <w:t>PPG and PPG Affiliates</w:t>
            </w:r>
            <w:r w:rsidRPr="00061A25">
              <w:rPr>
                <w:rFonts w:cs="Arial"/>
              </w:rPr>
              <w:t xml:space="preserve"> against any damages of and/or fines imposed against </w:t>
            </w:r>
            <w:r w:rsidR="004014FC" w:rsidRPr="00061A25">
              <w:rPr>
                <w:rFonts w:cs="Arial"/>
              </w:rPr>
              <w:t xml:space="preserve">PPG </w:t>
            </w:r>
            <w:r w:rsidRPr="00061A25">
              <w:rPr>
                <w:rFonts w:cs="Arial"/>
              </w:rPr>
              <w:t xml:space="preserve">and any </w:t>
            </w:r>
            <w:r w:rsidR="004014FC" w:rsidRPr="00061A25">
              <w:rPr>
                <w:rFonts w:cs="Arial"/>
              </w:rPr>
              <w:t>PPG Affiliate,</w:t>
            </w:r>
            <w:r w:rsidRPr="00061A25">
              <w:rPr>
                <w:rFonts w:cs="Arial"/>
              </w:rPr>
              <w:t xml:space="preserve"> in each case arising out of or in connection with any breach by the Supplier or any Sub-</w:t>
            </w:r>
            <w:r w:rsidRPr="00061A25">
              <w:rPr>
                <w:rFonts w:cs="Arial"/>
              </w:rPr>
              <w:lastRenderedPageBreak/>
              <w:t xml:space="preserve">Processor of any of its obligations under this </w:t>
            </w:r>
            <w:r w:rsidRPr="00061A25">
              <w:rPr>
                <w:rFonts w:cs="Arial"/>
                <w:b/>
              </w:rPr>
              <w:t>clause B</w:t>
            </w:r>
            <w:r w:rsidRPr="00061A25">
              <w:rPr>
                <w:rFonts w:cs="Arial"/>
              </w:rPr>
              <w:t xml:space="preserve"> (including without limitation any failure or delay in performing, or negligent performance or non-performance of, any of those obligations).</w:t>
            </w:r>
          </w:p>
        </w:tc>
        <w:tc>
          <w:tcPr>
            <w:tcW w:w="4654" w:type="dxa"/>
          </w:tcPr>
          <w:p w:rsidR="00A8334E" w:rsidRPr="00061A25" w:rsidRDefault="00981420">
            <w:pPr>
              <w:pStyle w:val="BBClause2"/>
              <w:numPr>
                <w:ilvl w:val="1"/>
                <w:numId w:val="40"/>
              </w:numPr>
              <w:rPr>
                <w:rFonts w:cs="Arial"/>
                <w:lang w:val="es-ES"/>
              </w:rPr>
            </w:pPr>
            <w:r w:rsidRPr="00061A25">
              <w:rPr>
                <w:rFonts w:cs="Arial"/>
                <w:lang w:val="es-ES"/>
              </w:rPr>
              <w:lastRenderedPageBreak/>
              <w:t xml:space="preserve">El Proveedor indemnizará </w:t>
            </w:r>
            <w:r w:rsidR="00946014" w:rsidRPr="00061A25">
              <w:rPr>
                <w:rFonts w:cs="Arial"/>
                <w:lang w:val="es-ES"/>
              </w:rPr>
              <w:t>a PPG y a sus filiales</w:t>
            </w:r>
            <w:r w:rsidRPr="00061A25">
              <w:rPr>
                <w:rFonts w:cs="Arial"/>
                <w:lang w:val="es-ES"/>
              </w:rPr>
              <w:t xml:space="preserve"> por todos los daños o multas impuestas contra </w:t>
            </w:r>
            <w:r w:rsidR="004014FC" w:rsidRPr="00061A25">
              <w:rPr>
                <w:rFonts w:cs="Arial"/>
                <w:lang w:val="es-ES"/>
              </w:rPr>
              <w:t>PPG</w:t>
            </w:r>
            <w:r w:rsidRPr="00061A25">
              <w:rPr>
                <w:rFonts w:cs="Arial"/>
                <w:lang w:val="es-ES"/>
              </w:rPr>
              <w:t xml:space="preserve"> y cualquier </w:t>
            </w:r>
            <w:r w:rsidR="004014FC" w:rsidRPr="00061A25">
              <w:rPr>
                <w:rFonts w:cs="Arial"/>
                <w:lang w:val="es-ES"/>
              </w:rPr>
              <w:t>filial</w:t>
            </w:r>
            <w:r w:rsidRPr="00061A25">
              <w:rPr>
                <w:rFonts w:cs="Arial"/>
                <w:lang w:val="es-ES"/>
              </w:rPr>
              <w:t xml:space="preserve"> de </w:t>
            </w:r>
            <w:r w:rsidR="004014FC" w:rsidRPr="00061A25">
              <w:rPr>
                <w:rFonts w:cs="Arial"/>
                <w:lang w:val="es-ES"/>
              </w:rPr>
              <w:t>PPG</w:t>
            </w:r>
            <w:r w:rsidRPr="00061A25">
              <w:rPr>
                <w:rFonts w:cs="Arial"/>
                <w:lang w:val="es-ES"/>
              </w:rPr>
              <w:t xml:space="preserve">, siempre que se deriven o estén relacionadas con algún incumplimiento del Proveedor o Subencargado del tratamiento, o bien </w:t>
            </w:r>
            <w:r w:rsidRPr="00061A25">
              <w:rPr>
                <w:rFonts w:cs="Arial"/>
                <w:lang w:val="es-ES"/>
              </w:rPr>
              <w:lastRenderedPageBreak/>
              <w:t xml:space="preserve">de sus obligaciones establecidas en la </w:t>
            </w:r>
            <w:r w:rsidRPr="00061A25">
              <w:rPr>
                <w:rFonts w:cs="Arial"/>
                <w:b/>
                <w:lang w:val="es-ES"/>
              </w:rPr>
              <w:t>cláusula B</w:t>
            </w:r>
            <w:r w:rsidRPr="00061A25">
              <w:rPr>
                <w:rFonts w:cs="Arial"/>
                <w:lang w:val="es-ES"/>
              </w:rPr>
              <w:t xml:space="preserve"> (incluidos, sin excepciones, algún fallo o demora de ejecución, o bien incumplimiento negligente o no cumplimiento de tales obligaciones).</w:t>
            </w:r>
          </w:p>
        </w:tc>
      </w:tr>
      <w:tr w:rsidR="00A8334E" w:rsidRPr="00061A25" w:rsidTr="00061A25">
        <w:tc>
          <w:tcPr>
            <w:tcW w:w="4588" w:type="dxa"/>
          </w:tcPr>
          <w:p w:rsidR="00A8334E" w:rsidRPr="00061A25" w:rsidRDefault="00054029" w:rsidP="00061A25">
            <w:pPr>
              <w:pStyle w:val="BBClause2"/>
              <w:rPr>
                <w:rFonts w:cs="Arial"/>
              </w:rPr>
            </w:pPr>
            <w:r w:rsidRPr="00061A25">
              <w:rPr>
                <w:rFonts w:cs="Arial"/>
              </w:rPr>
              <w:lastRenderedPageBreak/>
              <w:t xml:space="preserve">Any breach of this </w:t>
            </w:r>
            <w:r w:rsidRPr="00061A25">
              <w:rPr>
                <w:rStyle w:val="CrossReference"/>
                <w:rFonts w:cs="Arial"/>
              </w:rPr>
              <w:t xml:space="preserve">clause </w:t>
            </w:r>
            <w:r w:rsidRPr="00061A25">
              <w:rPr>
                <w:rStyle w:val="CrossReference"/>
                <w:rFonts w:cs="Arial"/>
              </w:rPr>
              <w:fldChar w:fldCharType="begin"/>
            </w:r>
            <w:r w:rsidRPr="00061A25">
              <w:rPr>
                <w:rStyle w:val="CrossReference"/>
                <w:rFonts w:cs="Arial"/>
              </w:rPr>
              <w:instrText xml:space="preserve"> REF _Ref515558558 \r \h  \* MERGEFORMAT </w:instrText>
            </w:r>
            <w:r w:rsidRPr="00061A25">
              <w:rPr>
                <w:rStyle w:val="CrossReference"/>
                <w:rFonts w:cs="Arial"/>
              </w:rPr>
            </w:r>
            <w:r w:rsidRPr="00061A25">
              <w:rPr>
                <w:rStyle w:val="CrossReference"/>
                <w:rFonts w:cs="Arial"/>
              </w:rPr>
              <w:fldChar w:fldCharType="separate"/>
            </w:r>
            <w:r w:rsidRPr="00061A25">
              <w:rPr>
                <w:rStyle w:val="CrossReference"/>
                <w:rFonts w:cs="Arial"/>
              </w:rPr>
              <w:t>B</w:t>
            </w:r>
            <w:r w:rsidRPr="00061A25">
              <w:rPr>
                <w:rStyle w:val="CrossReference"/>
                <w:rFonts w:cs="Arial"/>
              </w:rPr>
              <w:fldChar w:fldCharType="end"/>
            </w:r>
            <w:r w:rsidRPr="00061A25">
              <w:rPr>
                <w:rFonts w:cs="Arial"/>
              </w:rPr>
              <w:t xml:space="preserve"> by the Supplier or any Sub-Processor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tc>
        <w:tc>
          <w:tcPr>
            <w:tcW w:w="4654" w:type="dxa"/>
          </w:tcPr>
          <w:p w:rsidR="00A8334E" w:rsidRPr="00061A25" w:rsidRDefault="00981420" w:rsidP="00981420">
            <w:pPr>
              <w:pStyle w:val="BBClause2"/>
              <w:numPr>
                <w:ilvl w:val="0"/>
                <w:numId w:val="0"/>
              </w:numPr>
              <w:ind w:left="720"/>
              <w:rPr>
                <w:rFonts w:cs="Arial"/>
                <w:lang w:val="es-ES"/>
              </w:rPr>
            </w:pPr>
            <w:r w:rsidRPr="00061A25">
              <w:rPr>
                <w:rFonts w:cs="Arial"/>
                <w:lang w:val="es-ES"/>
              </w:rPr>
              <w:t xml:space="preserve">8.2 Si el Proveedor o algún Subencargado del tratamiento incumple alguna parte de esta </w:t>
            </w:r>
            <w:r w:rsidRPr="00061A25">
              <w:rPr>
                <w:rFonts w:cs="Arial"/>
                <w:b/>
                <w:lang w:val="es-ES"/>
              </w:rPr>
              <w:t>cláusula B</w:t>
            </w:r>
            <w:r w:rsidRPr="00061A25">
              <w:rPr>
                <w:rFonts w:cs="Arial"/>
                <w:lang w:val="es-ES"/>
              </w:rPr>
              <w:t>, se considerará que se habrá incumplido gravemente el presente Acuerdo, y no se podrá solucionar, independientemente de si se produce alguna pérdida financiera o daño reputacional, e independientemente del nivel de pérdida financiera o de un beneficio que surja, como consecuencia de tal incumplimiento.</w:t>
            </w:r>
          </w:p>
        </w:tc>
      </w:tr>
      <w:tr w:rsidR="005E0049" w:rsidRPr="00061A25" w:rsidTr="00061A25">
        <w:tc>
          <w:tcPr>
            <w:tcW w:w="4588" w:type="dxa"/>
          </w:tcPr>
          <w:p w:rsidR="005E0049" w:rsidRPr="005E0049" w:rsidRDefault="005E0049" w:rsidP="005E0049">
            <w:pPr>
              <w:pStyle w:val="BBClause2"/>
              <w:numPr>
                <w:ilvl w:val="0"/>
                <w:numId w:val="0"/>
              </w:numPr>
              <w:rPr>
                <w:rFonts w:cs="Arial"/>
              </w:rPr>
            </w:pPr>
            <w:r>
              <w:rPr>
                <w:rFonts w:cs="Arial"/>
                <w:b/>
              </w:rPr>
              <w:t>9.</w:t>
            </w:r>
            <w:r>
              <w:rPr>
                <w:rFonts w:cs="Arial"/>
              </w:rPr>
              <w:t xml:space="preserve"> </w:t>
            </w:r>
            <w:r w:rsidRPr="005E0049">
              <w:rPr>
                <w:rFonts w:cs="Arial"/>
              </w:rPr>
              <w:t xml:space="preserve">This Agreement is executed in two versions, in </w:t>
            </w:r>
            <w:r>
              <w:rPr>
                <w:rFonts w:cs="Arial"/>
              </w:rPr>
              <w:t>Spanish</w:t>
            </w:r>
            <w:r w:rsidRPr="005E0049">
              <w:rPr>
                <w:rFonts w:cs="Arial"/>
              </w:rPr>
              <w:t xml:space="preserve"> and English. In case of conflict, the English version will prevail. </w:t>
            </w:r>
          </w:p>
        </w:tc>
        <w:tc>
          <w:tcPr>
            <w:tcW w:w="4654" w:type="dxa"/>
          </w:tcPr>
          <w:p w:rsidR="005E0049" w:rsidRPr="005E0049" w:rsidRDefault="005E0049" w:rsidP="005E0049">
            <w:pPr>
              <w:pStyle w:val="BBClause2"/>
              <w:numPr>
                <w:ilvl w:val="0"/>
                <w:numId w:val="0"/>
              </w:numPr>
              <w:rPr>
                <w:rFonts w:cs="Arial"/>
                <w:b/>
                <w:lang w:val="es-ES"/>
              </w:rPr>
            </w:pPr>
            <w:r>
              <w:rPr>
                <w:rFonts w:cs="Arial"/>
                <w:b/>
                <w:lang w:val="es-ES"/>
              </w:rPr>
              <w:t xml:space="preserve">9. </w:t>
            </w:r>
            <w:r w:rsidRPr="005E0049">
              <w:rPr>
                <w:rFonts w:cs="Arial"/>
                <w:lang w:val="es-ES"/>
              </w:rPr>
              <w:t>El presente Contrato se firma en dos versiones, una en español y otra en inglés. En caso de discrepancia, prevalecerá la versión inglesa.</w:t>
            </w:r>
          </w:p>
        </w:tc>
      </w:tr>
      <w:tr w:rsidR="005E0049" w:rsidRPr="00061A25" w:rsidTr="00061A25">
        <w:tc>
          <w:tcPr>
            <w:tcW w:w="4588" w:type="dxa"/>
          </w:tcPr>
          <w:p w:rsidR="005E0049" w:rsidRDefault="005E0049" w:rsidP="005E0049">
            <w:pPr>
              <w:pStyle w:val="BBClause2"/>
              <w:numPr>
                <w:ilvl w:val="0"/>
                <w:numId w:val="0"/>
              </w:numPr>
              <w:rPr>
                <w:rFonts w:cs="Arial"/>
                <w:b/>
              </w:rPr>
            </w:pPr>
          </w:p>
        </w:tc>
        <w:tc>
          <w:tcPr>
            <w:tcW w:w="4654" w:type="dxa"/>
          </w:tcPr>
          <w:p w:rsidR="005E0049" w:rsidRDefault="005E0049" w:rsidP="005E0049">
            <w:pPr>
              <w:pStyle w:val="BBClause2"/>
              <w:numPr>
                <w:ilvl w:val="0"/>
                <w:numId w:val="0"/>
              </w:numPr>
              <w:rPr>
                <w:rFonts w:cs="Arial"/>
                <w:b/>
                <w:lang w:val="es-ES"/>
              </w:rPr>
            </w:pPr>
          </w:p>
        </w:tc>
      </w:tr>
      <w:tr w:rsidR="00A8334E" w:rsidRPr="00061A25" w:rsidTr="00061A25">
        <w:tc>
          <w:tcPr>
            <w:tcW w:w="4588" w:type="dxa"/>
          </w:tcPr>
          <w:p w:rsidR="00451255" w:rsidRPr="00061A25" w:rsidRDefault="00451255" w:rsidP="00451255">
            <w:pPr>
              <w:pStyle w:val="Level1"/>
              <w:numPr>
                <w:ilvl w:val="0"/>
                <w:numId w:val="0"/>
              </w:numPr>
              <w:ind w:left="33"/>
              <w:rPr>
                <w:rFonts w:ascii="Arial" w:hAnsi="Arial" w:cs="Arial"/>
                <w:sz w:val="22"/>
                <w:szCs w:val="22"/>
              </w:rPr>
            </w:pPr>
            <w:r w:rsidRPr="00061A25">
              <w:rPr>
                <w:rFonts w:ascii="Arial" w:hAnsi="Arial" w:cs="Arial"/>
                <w:sz w:val="22"/>
                <w:szCs w:val="22"/>
              </w:rPr>
              <w:t>Signed by PPG</w:t>
            </w:r>
            <w:r w:rsidR="00AD0B1D">
              <w:rPr>
                <w:rFonts w:ascii="Arial" w:hAnsi="Arial" w:cs="Arial"/>
                <w:sz w:val="22"/>
                <w:szCs w:val="22"/>
              </w:rPr>
              <w:t xml:space="preserve"> </w:t>
            </w:r>
            <w:sdt>
              <w:sdtPr>
                <w:rPr>
                  <w:rFonts w:ascii="Arial" w:hAnsi="Arial" w:cs="Arial"/>
                  <w:sz w:val="22"/>
                  <w:szCs w:val="22"/>
                </w:rPr>
                <w:id w:val="2144471034"/>
                <w:placeholder>
                  <w:docPart w:val="DefaultPlaceholder_-1854013440"/>
                </w:placeholder>
                <w:text/>
              </w:sdtPr>
              <w:sdtEndPr/>
              <w:sdtContent>
                <w:r w:rsidRPr="00AD0B1D">
                  <w:rPr>
                    <w:rFonts w:ascii="Arial" w:hAnsi="Arial" w:cs="Arial"/>
                    <w:sz w:val="22"/>
                    <w:szCs w:val="22"/>
                  </w:rPr>
                  <w:t>[ ____________________]</w:t>
                </w:r>
              </w:sdtContent>
            </w:sdt>
            <w:r w:rsidRPr="00061A25">
              <w:rPr>
                <w:rFonts w:ascii="Arial" w:hAnsi="Arial" w:cs="Arial"/>
                <w:sz w:val="22"/>
                <w:szCs w:val="22"/>
              </w:rPr>
              <w:t xml:space="preserve"> </w:t>
            </w:r>
          </w:p>
          <w:p w:rsidR="00451255" w:rsidRPr="00061A25" w:rsidRDefault="00451255" w:rsidP="00451255">
            <w:pPr>
              <w:pStyle w:val="Level1"/>
              <w:numPr>
                <w:ilvl w:val="0"/>
                <w:numId w:val="0"/>
              </w:numPr>
              <w:ind w:left="33" w:hanging="851"/>
              <w:rPr>
                <w:rFonts w:ascii="Arial" w:hAnsi="Arial" w:cs="Arial"/>
                <w:sz w:val="22"/>
                <w:szCs w:val="22"/>
              </w:rPr>
            </w:pPr>
          </w:p>
          <w:p w:rsidR="00451255" w:rsidRPr="00061A25" w:rsidRDefault="00451255" w:rsidP="00451255">
            <w:pPr>
              <w:pStyle w:val="Level1"/>
              <w:numPr>
                <w:ilvl w:val="0"/>
                <w:numId w:val="0"/>
              </w:numPr>
              <w:ind w:left="33"/>
              <w:rPr>
                <w:rFonts w:ascii="Arial" w:hAnsi="Arial" w:cs="Arial"/>
                <w:sz w:val="22"/>
                <w:szCs w:val="22"/>
              </w:rPr>
            </w:pPr>
            <w:r w:rsidRPr="00061A25">
              <w:rPr>
                <w:rFonts w:ascii="Arial" w:hAnsi="Arial" w:cs="Arial"/>
                <w:sz w:val="22"/>
                <w:szCs w:val="22"/>
              </w:rPr>
              <w:t>…………………………………………..</w:t>
            </w:r>
            <w:r w:rsidRPr="00061A25">
              <w:rPr>
                <w:rFonts w:ascii="Arial" w:hAnsi="Arial" w:cs="Arial"/>
                <w:sz w:val="22"/>
                <w:szCs w:val="22"/>
              </w:rPr>
              <w:br/>
              <w:t>Signature</w:t>
            </w:r>
          </w:p>
          <w:p w:rsidR="00A8334E" w:rsidRPr="00061A25" w:rsidRDefault="00451255" w:rsidP="00451255">
            <w:pPr>
              <w:pStyle w:val="BodyText"/>
              <w:spacing w:after="240"/>
              <w:rPr>
                <w:rFonts w:cs="Arial"/>
              </w:rPr>
            </w:pPr>
            <w:r w:rsidRPr="00061A25">
              <w:rPr>
                <w:rFonts w:cs="Arial"/>
              </w:rPr>
              <w:t>…………………………………………..</w:t>
            </w:r>
            <w:r w:rsidRPr="00061A25">
              <w:rPr>
                <w:rFonts w:cs="Arial"/>
              </w:rPr>
              <w:br/>
              <w:t>Name</w:t>
            </w:r>
            <w:r w:rsidRPr="00061A25">
              <w:rPr>
                <w:rFonts w:cs="Arial"/>
              </w:rPr>
              <w:br/>
              <w:t>Director</w:t>
            </w:r>
          </w:p>
        </w:tc>
        <w:tc>
          <w:tcPr>
            <w:tcW w:w="4654" w:type="dxa"/>
          </w:tcPr>
          <w:p w:rsidR="00981420" w:rsidRPr="00061A25" w:rsidRDefault="00981420" w:rsidP="00981420">
            <w:pPr>
              <w:pStyle w:val="Level1"/>
              <w:numPr>
                <w:ilvl w:val="0"/>
                <w:numId w:val="0"/>
              </w:numPr>
              <w:ind w:left="33"/>
              <w:rPr>
                <w:rFonts w:ascii="Arial" w:hAnsi="Arial" w:cs="Arial"/>
                <w:sz w:val="22"/>
                <w:szCs w:val="22"/>
                <w:lang w:val="es-ES"/>
              </w:rPr>
            </w:pPr>
            <w:r w:rsidRPr="00061A25">
              <w:rPr>
                <w:rFonts w:ascii="Arial" w:hAnsi="Arial" w:cs="Arial"/>
                <w:sz w:val="22"/>
                <w:szCs w:val="22"/>
                <w:lang w:val="es-ES"/>
              </w:rPr>
              <w:t xml:space="preserve">Firmado por </w:t>
            </w:r>
            <w:sdt>
              <w:sdtPr>
                <w:rPr>
                  <w:rFonts w:ascii="Arial" w:hAnsi="Arial" w:cs="Arial"/>
                  <w:sz w:val="22"/>
                  <w:szCs w:val="22"/>
                  <w:lang w:val="es-ES"/>
                </w:rPr>
                <w:id w:val="1409889787"/>
                <w:placeholder>
                  <w:docPart w:val="DefaultPlaceholder_-1854013440"/>
                </w:placeholder>
                <w:text/>
              </w:sdtPr>
              <w:sdtEndPr/>
              <w:sdtContent>
                <w:r w:rsidRPr="00AD0B1D">
                  <w:rPr>
                    <w:rFonts w:ascii="Arial" w:hAnsi="Arial" w:cs="Arial"/>
                    <w:sz w:val="22"/>
                    <w:szCs w:val="22"/>
                    <w:lang w:val="es-ES"/>
                  </w:rPr>
                  <w:t>[PPG  ____________________]</w:t>
                </w:r>
              </w:sdtContent>
            </w:sdt>
            <w:r w:rsidRPr="00061A25">
              <w:rPr>
                <w:rFonts w:ascii="Arial" w:hAnsi="Arial" w:cs="Arial"/>
                <w:sz w:val="22"/>
                <w:szCs w:val="22"/>
                <w:lang w:val="es-ES"/>
              </w:rPr>
              <w:t xml:space="preserve"> </w:t>
            </w:r>
          </w:p>
          <w:p w:rsidR="00981420" w:rsidRPr="00061A25" w:rsidRDefault="00981420" w:rsidP="00981420">
            <w:pPr>
              <w:pStyle w:val="Level1"/>
              <w:numPr>
                <w:ilvl w:val="0"/>
                <w:numId w:val="0"/>
              </w:numPr>
              <w:ind w:left="33" w:hanging="851"/>
              <w:rPr>
                <w:rFonts w:ascii="Arial" w:hAnsi="Arial" w:cs="Arial"/>
                <w:sz w:val="22"/>
                <w:szCs w:val="22"/>
                <w:lang w:val="es-ES"/>
              </w:rPr>
            </w:pPr>
          </w:p>
          <w:p w:rsidR="00981420" w:rsidRPr="00061A25" w:rsidRDefault="00981420" w:rsidP="00981420">
            <w:pPr>
              <w:pStyle w:val="Level1"/>
              <w:numPr>
                <w:ilvl w:val="0"/>
                <w:numId w:val="0"/>
              </w:numPr>
              <w:ind w:left="33"/>
              <w:rPr>
                <w:rFonts w:ascii="Arial" w:hAnsi="Arial" w:cs="Arial"/>
                <w:sz w:val="22"/>
                <w:szCs w:val="22"/>
                <w:lang w:val="es-ES"/>
              </w:rPr>
            </w:pPr>
            <w:r w:rsidRPr="00061A25">
              <w:rPr>
                <w:rFonts w:ascii="Arial" w:hAnsi="Arial" w:cs="Arial"/>
                <w:sz w:val="22"/>
                <w:szCs w:val="22"/>
                <w:lang w:val="es-ES"/>
              </w:rPr>
              <w:t>…………………………………………..</w:t>
            </w:r>
            <w:r w:rsidRPr="00061A25">
              <w:rPr>
                <w:rFonts w:ascii="Arial" w:hAnsi="Arial" w:cs="Arial"/>
                <w:sz w:val="22"/>
                <w:szCs w:val="22"/>
                <w:lang w:val="es-ES"/>
              </w:rPr>
              <w:br/>
              <w:t>Firma</w:t>
            </w:r>
          </w:p>
          <w:p w:rsidR="00A8334E" w:rsidRPr="00061A25" w:rsidRDefault="00981420" w:rsidP="00981420">
            <w:pPr>
              <w:pStyle w:val="BodyText"/>
              <w:spacing w:after="240"/>
              <w:rPr>
                <w:rFonts w:cs="Arial"/>
                <w:lang w:val="es-ES"/>
              </w:rPr>
            </w:pPr>
            <w:r w:rsidRPr="00061A25">
              <w:rPr>
                <w:rFonts w:cs="Arial"/>
                <w:lang w:val="es-ES"/>
              </w:rPr>
              <w:t>…………………………………………..</w:t>
            </w:r>
            <w:r w:rsidRPr="00061A25">
              <w:rPr>
                <w:rFonts w:cs="Arial"/>
                <w:lang w:val="es-ES"/>
              </w:rPr>
              <w:br/>
              <w:t>Nombre</w:t>
            </w:r>
            <w:r w:rsidRPr="00061A25">
              <w:rPr>
                <w:rFonts w:cs="Arial"/>
                <w:lang w:val="es-ES"/>
              </w:rPr>
              <w:br/>
              <w:t>Director</w:t>
            </w:r>
          </w:p>
        </w:tc>
      </w:tr>
      <w:tr w:rsidR="00A8334E" w:rsidRPr="00061A25" w:rsidTr="00061A25">
        <w:tc>
          <w:tcPr>
            <w:tcW w:w="4588" w:type="dxa"/>
          </w:tcPr>
          <w:p w:rsidR="00451255" w:rsidRPr="00061A25" w:rsidRDefault="00451255" w:rsidP="00451255">
            <w:pPr>
              <w:pStyle w:val="Level1"/>
              <w:numPr>
                <w:ilvl w:val="0"/>
                <w:numId w:val="0"/>
              </w:numPr>
              <w:ind w:left="33" w:firstLine="4"/>
              <w:rPr>
                <w:rFonts w:ascii="Arial" w:hAnsi="Arial" w:cs="Arial"/>
                <w:sz w:val="22"/>
                <w:szCs w:val="22"/>
              </w:rPr>
            </w:pPr>
            <w:r w:rsidRPr="00061A25">
              <w:rPr>
                <w:rFonts w:ascii="Arial" w:hAnsi="Arial" w:cs="Arial"/>
                <w:sz w:val="22"/>
                <w:szCs w:val="22"/>
              </w:rPr>
              <w:t xml:space="preserve">Signed by </w:t>
            </w:r>
            <w:r w:rsidR="00970577" w:rsidRPr="00061A25">
              <w:rPr>
                <w:rFonts w:ascii="Arial" w:hAnsi="Arial" w:cs="Arial"/>
                <w:sz w:val="22"/>
                <w:szCs w:val="22"/>
              </w:rPr>
              <w:t xml:space="preserve">Supplier </w:t>
            </w:r>
            <w:sdt>
              <w:sdtPr>
                <w:rPr>
                  <w:rFonts w:ascii="Arial" w:hAnsi="Arial" w:cs="Arial"/>
                  <w:sz w:val="22"/>
                  <w:szCs w:val="22"/>
                </w:rPr>
                <w:id w:val="939031027"/>
                <w:placeholder>
                  <w:docPart w:val="DefaultPlaceholder_-1854013440"/>
                </w:placeholder>
                <w:text/>
              </w:sdtPr>
              <w:sdtEndPr/>
              <w:sdtContent>
                <w:r w:rsidRPr="00AD0B1D">
                  <w:rPr>
                    <w:rFonts w:ascii="Arial" w:hAnsi="Arial" w:cs="Arial"/>
                    <w:sz w:val="22"/>
                    <w:szCs w:val="22"/>
                  </w:rPr>
                  <w:t>[__________________]</w:t>
                </w:r>
              </w:sdtContent>
            </w:sdt>
            <w:r w:rsidRPr="00061A25">
              <w:rPr>
                <w:rFonts w:ascii="Arial" w:hAnsi="Arial" w:cs="Arial"/>
                <w:sz w:val="22"/>
                <w:szCs w:val="22"/>
              </w:rPr>
              <w:tab/>
            </w:r>
          </w:p>
          <w:p w:rsidR="00451255" w:rsidRPr="00061A25" w:rsidRDefault="00451255" w:rsidP="00451255">
            <w:pPr>
              <w:pStyle w:val="Level1"/>
              <w:numPr>
                <w:ilvl w:val="0"/>
                <w:numId w:val="0"/>
              </w:numPr>
              <w:rPr>
                <w:rFonts w:ascii="Arial" w:hAnsi="Arial" w:cs="Arial"/>
                <w:sz w:val="22"/>
                <w:szCs w:val="22"/>
              </w:rPr>
            </w:pPr>
            <w:r w:rsidRPr="00061A25">
              <w:rPr>
                <w:rFonts w:ascii="Arial" w:hAnsi="Arial" w:cs="Arial"/>
                <w:sz w:val="22"/>
                <w:szCs w:val="22"/>
              </w:rPr>
              <w:br/>
              <w:t>………………………………………….</w:t>
            </w:r>
            <w:r w:rsidRPr="00061A25">
              <w:rPr>
                <w:rFonts w:ascii="Arial" w:hAnsi="Arial" w:cs="Arial"/>
                <w:sz w:val="22"/>
                <w:szCs w:val="22"/>
              </w:rPr>
              <w:br/>
              <w:t>Signature</w:t>
            </w:r>
            <w:r w:rsidRPr="00061A25">
              <w:rPr>
                <w:rFonts w:ascii="Arial" w:hAnsi="Arial" w:cs="Arial"/>
                <w:sz w:val="22"/>
                <w:szCs w:val="22"/>
              </w:rPr>
              <w:tab/>
            </w:r>
            <w:r w:rsidRPr="00061A25">
              <w:rPr>
                <w:rFonts w:ascii="Arial" w:hAnsi="Arial" w:cs="Arial"/>
                <w:sz w:val="22"/>
                <w:szCs w:val="22"/>
              </w:rPr>
              <w:tab/>
            </w:r>
          </w:p>
          <w:p w:rsidR="00A8334E" w:rsidRPr="00061A25" w:rsidRDefault="00451255" w:rsidP="00451255">
            <w:pPr>
              <w:pStyle w:val="Level1"/>
              <w:numPr>
                <w:ilvl w:val="0"/>
                <w:numId w:val="0"/>
              </w:numPr>
              <w:rPr>
                <w:rFonts w:ascii="Arial" w:hAnsi="Arial" w:cs="Arial"/>
                <w:sz w:val="22"/>
                <w:szCs w:val="22"/>
              </w:rPr>
            </w:pPr>
            <w:r w:rsidRPr="00061A25">
              <w:rPr>
                <w:rFonts w:ascii="Arial" w:hAnsi="Arial" w:cs="Arial"/>
                <w:sz w:val="22"/>
                <w:szCs w:val="22"/>
              </w:rPr>
              <w:t>…………………………………………..</w:t>
            </w:r>
            <w:r w:rsidRPr="00061A25">
              <w:rPr>
                <w:rFonts w:ascii="Arial" w:hAnsi="Arial" w:cs="Arial"/>
                <w:sz w:val="22"/>
                <w:szCs w:val="22"/>
              </w:rPr>
              <w:br/>
              <w:t>Name</w:t>
            </w:r>
            <w:r w:rsidRPr="00061A25">
              <w:rPr>
                <w:rFonts w:ascii="Arial" w:hAnsi="Arial" w:cs="Arial"/>
                <w:sz w:val="22"/>
                <w:szCs w:val="22"/>
              </w:rPr>
              <w:br/>
              <w:t>Director</w:t>
            </w:r>
          </w:p>
        </w:tc>
        <w:tc>
          <w:tcPr>
            <w:tcW w:w="4654" w:type="dxa"/>
          </w:tcPr>
          <w:p w:rsidR="00981420" w:rsidRPr="00061A25" w:rsidRDefault="00981420" w:rsidP="00981420">
            <w:pPr>
              <w:pStyle w:val="Level1"/>
              <w:numPr>
                <w:ilvl w:val="0"/>
                <w:numId w:val="0"/>
              </w:numPr>
              <w:ind w:left="33" w:firstLine="4"/>
              <w:rPr>
                <w:rFonts w:ascii="Arial" w:hAnsi="Arial" w:cs="Arial"/>
                <w:sz w:val="22"/>
                <w:szCs w:val="22"/>
                <w:lang w:val="es-ES"/>
              </w:rPr>
            </w:pPr>
            <w:r w:rsidRPr="00061A25">
              <w:rPr>
                <w:rFonts w:ascii="Arial" w:hAnsi="Arial" w:cs="Arial"/>
                <w:sz w:val="22"/>
                <w:szCs w:val="22"/>
                <w:lang w:val="es-ES"/>
              </w:rPr>
              <w:t xml:space="preserve">Firmado por </w:t>
            </w:r>
            <w:r w:rsidR="007E434D" w:rsidRPr="00061A25">
              <w:rPr>
                <w:rFonts w:ascii="Arial" w:hAnsi="Arial" w:cs="Arial"/>
                <w:sz w:val="22"/>
                <w:szCs w:val="22"/>
                <w:lang w:val="es-ES"/>
              </w:rPr>
              <w:t xml:space="preserve">Proveedor </w:t>
            </w:r>
            <w:sdt>
              <w:sdtPr>
                <w:rPr>
                  <w:rFonts w:ascii="Arial" w:hAnsi="Arial" w:cs="Arial"/>
                  <w:sz w:val="22"/>
                  <w:szCs w:val="22"/>
                  <w:lang w:val="es-ES"/>
                </w:rPr>
                <w:id w:val="-1386712001"/>
                <w:placeholder>
                  <w:docPart w:val="DefaultPlaceholder_-1854013440"/>
                </w:placeholder>
                <w:text/>
              </w:sdtPr>
              <w:sdtEndPr/>
              <w:sdtContent>
                <w:r w:rsidRPr="00AD0B1D">
                  <w:rPr>
                    <w:rFonts w:ascii="Arial" w:hAnsi="Arial" w:cs="Arial"/>
                    <w:sz w:val="22"/>
                    <w:szCs w:val="22"/>
                    <w:lang w:val="es-ES"/>
                  </w:rPr>
                  <w:t>[__________________]</w:t>
                </w:r>
              </w:sdtContent>
            </w:sdt>
            <w:r w:rsidRPr="00061A25">
              <w:rPr>
                <w:rFonts w:ascii="Arial" w:hAnsi="Arial" w:cs="Arial"/>
                <w:sz w:val="22"/>
                <w:szCs w:val="22"/>
                <w:lang w:val="es-ES"/>
              </w:rPr>
              <w:tab/>
            </w:r>
          </w:p>
          <w:p w:rsidR="00981420" w:rsidRPr="00061A25" w:rsidRDefault="00981420" w:rsidP="00981420">
            <w:pPr>
              <w:pStyle w:val="Level1"/>
              <w:numPr>
                <w:ilvl w:val="0"/>
                <w:numId w:val="0"/>
              </w:numPr>
              <w:rPr>
                <w:rFonts w:ascii="Arial" w:hAnsi="Arial" w:cs="Arial"/>
                <w:sz w:val="22"/>
                <w:szCs w:val="22"/>
                <w:lang w:val="es-ES"/>
              </w:rPr>
            </w:pPr>
            <w:r w:rsidRPr="00061A25">
              <w:rPr>
                <w:rFonts w:ascii="Arial" w:hAnsi="Arial" w:cs="Arial"/>
                <w:sz w:val="22"/>
                <w:szCs w:val="22"/>
                <w:lang w:val="es-ES"/>
              </w:rPr>
              <w:br/>
              <w:t>………………………………………….</w:t>
            </w:r>
            <w:r w:rsidRPr="00061A25">
              <w:rPr>
                <w:rFonts w:ascii="Arial" w:hAnsi="Arial" w:cs="Arial"/>
                <w:sz w:val="22"/>
                <w:szCs w:val="22"/>
                <w:lang w:val="es-ES"/>
              </w:rPr>
              <w:br/>
              <w:t>Firma</w:t>
            </w:r>
            <w:r w:rsidRPr="00061A25">
              <w:rPr>
                <w:rFonts w:ascii="Arial" w:hAnsi="Arial" w:cs="Arial"/>
                <w:sz w:val="22"/>
                <w:szCs w:val="22"/>
                <w:lang w:val="es-ES"/>
              </w:rPr>
              <w:tab/>
            </w:r>
            <w:r w:rsidRPr="00061A25">
              <w:rPr>
                <w:rFonts w:ascii="Arial" w:hAnsi="Arial" w:cs="Arial"/>
                <w:sz w:val="22"/>
                <w:szCs w:val="22"/>
                <w:lang w:val="es-ES"/>
              </w:rPr>
              <w:tab/>
            </w:r>
          </w:p>
          <w:p w:rsidR="00981420" w:rsidRPr="00061A25" w:rsidRDefault="00981420" w:rsidP="00981420">
            <w:pPr>
              <w:pStyle w:val="Level1"/>
              <w:numPr>
                <w:ilvl w:val="0"/>
                <w:numId w:val="0"/>
              </w:numPr>
              <w:rPr>
                <w:rFonts w:ascii="Arial" w:hAnsi="Arial" w:cs="Arial"/>
                <w:sz w:val="22"/>
                <w:szCs w:val="22"/>
                <w:lang w:val="es-ES"/>
              </w:rPr>
            </w:pPr>
            <w:r w:rsidRPr="00061A25">
              <w:rPr>
                <w:rFonts w:ascii="Arial" w:hAnsi="Arial" w:cs="Arial"/>
                <w:sz w:val="22"/>
                <w:szCs w:val="22"/>
                <w:lang w:val="es-ES"/>
              </w:rPr>
              <w:t>…………………………………………..</w:t>
            </w:r>
            <w:r w:rsidRPr="00061A25">
              <w:rPr>
                <w:rFonts w:ascii="Arial" w:hAnsi="Arial" w:cs="Arial"/>
                <w:sz w:val="22"/>
                <w:szCs w:val="22"/>
                <w:lang w:val="es-ES"/>
              </w:rPr>
              <w:br/>
              <w:t>Nombre</w:t>
            </w:r>
            <w:r w:rsidRPr="00061A25">
              <w:rPr>
                <w:rFonts w:ascii="Arial" w:hAnsi="Arial" w:cs="Arial"/>
                <w:sz w:val="22"/>
                <w:szCs w:val="22"/>
                <w:lang w:val="es-ES"/>
              </w:rPr>
              <w:br/>
              <w:t>Director</w:t>
            </w:r>
          </w:p>
          <w:p w:rsidR="00A8334E" w:rsidRPr="00061A25" w:rsidRDefault="00A8334E" w:rsidP="00451255">
            <w:pPr>
              <w:pStyle w:val="BodyText"/>
              <w:spacing w:after="240"/>
              <w:rPr>
                <w:rFonts w:cs="Arial"/>
                <w:lang w:val="es-ES"/>
              </w:rPr>
            </w:pPr>
          </w:p>
        </w:tc>
      </w:tr>
      <w:tr w:rsidR="00A8334E" w:rsidRPr="00061A25" w:rsidTr="00061A25">
        <w:tc>
          <w:tcPr>
            <w:tcW w:w="4588" w:type="dxa"/>
          </w:tcPr>
          <w:tbl>
            <w:tblPr>
              <w:tblStyle w:val="TableGrid"/>
              <w:tblW w:w="5000" w:type="pct"/>
              <w:tblBorders>
                <w:insideV w:val="single" w:sz="12" w:space="0" w:color="auto"/>
              </w:tblBorders>
              <w:tblLook w:val="04A0" w:firstRow="1" w:lastRow="0" w:firstColumn="1" w:lastColumn="0" w:noHBand="0" w:noVBand="1"/>
            </w:tblPr>
            <w:tblGrid>
              <w:gridCol w:w="2032"/>
              <w:gridCol w:w="2033"/>
            </w:tblGrid>
            <w:tr w:rsidR="00451255" w:rsidRPr="00061A25" w:rsidTr="00451255">
              <w:tc>
                <w:tcPr>
                  <w:tcW w:w="5000" w:type="pct"/>
                  <w:gridSpan w:val="2"/>
                </w:tcPr>
                <w:p w:rsidR="00451255" w:rsidRPr="00061A25" w:rsidRDefault="00451255" w:rsidP="00451255">
                  <w:pPr>
                    <w:pStyle w:val="Schedule"/>
                    <w:rPr>
                      <w:rFonts w:ascii="Arial" w:hAnsi="Arial" w:cs="Arial"/>
                      <w:sz w:val="22"/>
                      <w:szCs w:val="22"/>
                    </w:rPr>
                  </w:pPr>
                  <w:bookmarkStart w:id="9" w:name="_Ref515623490"/>
                  <w:r w:rsidRPr="00061A25">
                    <w:rPr>
                      <w:rFonts w:ascii="Arial" w:hAnsi="Arial" w:cs="Arial"/>
                      <w:sz w:val="22"/>
                      <w:szCs w:val="22"/>
                    </w:rPr>
                    <w:lastRenderedPageBreak/>
                    <w:t>SCHEDULE 1</w:t>
                  </w:r>
                  <w:bookmarkEnd w:id="9"/>
                  <w:r w:rsidRPr="00061A25">
                    <w:rPr>
                      <w:rFonts w:ascii="Arial" w:hAnsi="Arial" w:cs="Arial"/>
                      <w:sz w:val="22"/>
                      <w:szCs w:val="22"/>
                    </w:rPr>
                    <w:t xml:space="preserve"> </w:t>
                  </w:r>
                </w:p>
              </w:tc>
            </w:tr>
            <w:tr w:rsidR="00451255" w:rsidRPr="00061A25" w:rsidTr="00451255">
              <w:tc>
                <w:tcPr>
                  <w:tcW w:w="2500" w:type="pct"/>
                </w:tcPr>
                <w:p w:rsidR="00451255" w:rsidRPr="00061A25" w:rsidRDefault="00451255" w:rsidP="00451255">
                  <w:pPr>
                    <w:pStyle w:val="Body"/>
                    <w:rPr>
                      <w:rFonts w:ascii="Arial" w:hAnsi="Arial" w:cs="Arial"/>
                      <w:b/>
                      <w:sz w:val="22"/>
                      <w:szCs w:val="22"/>
                    </w:rPr>
                  </w:pPr>
                  <w:r w:rsidRPr="00061A25">
                    <w:rPr>
                      <w:rFonts w:ascii="Arial" w:hAnsi="Arial" w:cs="Arial"/>
                      <w:b/>
                      <w:sz w:val="22"/>
                      <w:szCs w:val="22"/>
                    </w:rPr>
                    <w:t>Subject matter of Processing</w:t>
                  </w:r>
                </w:p>
              </w:tc>
              <w:tc>
                <w:tcPr>
                  <w:tcW w:w="2500" w:type="pct"/>
                </w:tcPr>
                <w:sdt>
                  <w:sdtPr>
                    <w:rPr>
                      <w:rFonts w:ascii="Arial" w:hAnsi="Arial" w:cs="Arial"/>
                    </w:rPr>
                    <w:id w:val="-180274260"/>
                    <w:placeholder>
                      <w:docPart w:val="DefaultPlaceholder_-1854013440"/>
                    </w:placeholder>
                    <w:text/>
                  </w:sdtPr>
                  <w:sdtEndPr/>
                  <w:sdtContent>
                    <w:p w:rsidR="00451255" w:rsidRPr="00AD0B1D" w:rsidRDefault="00451255" w:rsidP="00451255">
                      <w:pPr>
                        <w:rPr>
                          <w:rFonts w:ascii="Arial" w:hAnsi="Arial" w:cs="Arial"/>
                        </w:rPr>
                      </w:pPr>
                      <w:r w:rsidRPr="00AD0B1D">
                        <w:rPr>
                          <w:rFonts w:ascii="Arial" w:hAnsi="Arial" w:cs="Arial"/>
                        </w:rPr>
                        <w:t>[DETAILS]</w:t>
                      </w:r>
                    </w:p>
                  </w:sdtContent>
                </w:sdt>
              </w:tc>
            </w:tr>
            <w:tr w:rsidR="00451255" w:rsidRPr="00061A25" w:rsidTr="00451255">
              <w:tc>
                <w:tcPr>
                  <w:tcW w:w="2500" w:type="pct"/>
                </w:tcPr>
                <w:p w:rsidR="00451255" w:rsidRPr="00061A25" w:rsidRDefault="00451255" w:rsidP="00451255">
                  <w:pPr>
                    <w:pStyle w:val="Body"/>
                    <w:rPr>
                      <w:rFonts w:ascii="Arial" w:hAnsi="Arial" w:cs="Arial"/>
                      <w:b/>
                      <w:sz w:val="22"/>
                      <w:szCs w:val="22"/>
                    </w:rPr>
                  </w:pPr>
                  <w:r w:rsidRPr="00061A25">
                    <w:rPr>
                      <w:rFonts w:ascii="Arial" w:hAnsi="Arial" w:cs="Arial"/>
                      <w:b/>
                      <w:sz w:val="22"/>
                      <w:szCs w:val="22"/>
                    </w:rPr>
                    <w:t>Duration of Processing</w:t>
                  </w:r>
                </w:p>
              </w:tc>
              <w:tc>
                <w:tcPr>
                  <w:tcW w:w="2500" w:type="pct"/>
                </w:tcPr>
                <w:sdt>
                  <w:sdtPr>
                    <w:rPr>
                      <w:rFonts w:ascii="Arial" w:hAnsi="Arial" w:cs="Arial"/>
                    </w:rPr>
                    <w:id w:val="2135817064"/>
                    <w:placeholder>
                      <w:docPart w:val="DefaultPlaceholder_-1854013440"/>
                    </w:placeholder>
                    <w:text/>
                  </w:sdtPr>
                  <w:sdtEndPr/>
                  <w:sdtContent>
                    <w:p w:rsidR="00451255" w:rsidRPr="00AD0B1D" w:rsidRDefault="00451255" w:rsidP="00451255">
                      <w:pPr>
                        <w:rPr>
                          <w:rFonts w:ascii="Arial" w:hAnsi="Arial" w:cs="Arial"/>
                        </w:rPr>
                      </w:pPr>
                      <w:r w:rsidRPr="00AD0B1D">
                        <w:rPr>
                          <w:rFonts w:ascii="Arial" w:hAnsi="Arial" w:cs="Arial"/>
                        </w:rPr>
                        <w:t>[DETAILS]</w:t>
                      </w:r>
                    </w:p>
                  </w:sdtContent>
                </w:sdt>
              </w:tc>
            </w:tr>
            <w:tr w:rsidR="00451255" w:rsidRPr="00061A25" w:rsidTr="00451255">
              <w:tc>
                <w:tcPr>
                  <w:tcW w:w="2500" w:type="pct"/>
                </w:tcPr>
                <w:p w:rsidR="00451255" w:rsidRPr="00061A25" w:rsidRDefault="00451255" w:rsidP="00451255">
                  <w:pPr>
                    <w:pStyle w:val="Body"/>
                    <w:rPr>
                      <w:rFonts w:ascii="Arial" w:hAnsi="Arial" w:cs="Arial"/>
                      <w:b/>
                      <w:sz w:val="22"/>
                      <w:szCs w:val="22"/>
                    </w:rPr>
                  </w:pPr>
                  <w:r w:rsidRPr="00061A25">
                    <w:rPr>
                      <w:rFonts w:ascii="Arial" w:hAnsi="Arial" w:cs="Arial"/>
                      <w:b/>
                      <w:sz w:val="22"/>
                      <w:szCs w:val="22"/>
                    </w:rPr>
                    <w:t>Nature of Processing</w:t>
                  </w:r>
                </w:p>
              </w:tc>
              <w:tc>
                <w:tcPr>
                  <w:tcW w:w="2500" w:type="pct"/>
                </w:tcPr>
                <w:sdt>
                  <w:sdtPr>
                    <w:rPr>
                      <w:rFonts w:ascii="Arial" w:hAnsi="Arial" w:cs="Arial"/>
                    </w:rPr>
                    <w:id w:val="578716635"/>
                    <w:placeholder>
                      <w:docPart w:val="DefaultPlaceholder_-1854013440"/>
                    </w:placeholder>
                    <w:text/>
                  </w:sdtPr>
                  <w:sdtEndPr/>
                  <w:sdtContent>
                    <w:p w:rsidR="00451255" w:rsidRPr="00AD0B1D" w:rsidRDefault="00451255" w:rsidP="00451255">
                      <w:pPr>
                        <w:rPr>
                          <w:rFonts w:ascii="Arial" w:hAnsi="Arial" w:cs="Arial"/>
                        </w:rPr>
                      </w:pPr>
                      <w:r w:rsidRPr="00AD0B1D">
                        <w:rPr>
                          <w:rFonts w:ascii="Arial" w:hAnsi="Arial" w:cs="Arial"/>
                        </w:rPr>
                        <w:t>[DETAILS]</w:t>
                      </w:r>
                    </w:p>
                  </w:sdtContent>
                </w:sdt>
              </w:tc>
            </w:tr>
            <w:tr w:rsidR="00451255" w:rsidRPr="00061A25" w:rsidTr="00451255">
              <w:tc>
                <w:tcPr>
                  <w:tcW w:w="2500" w:type="pct"/>
                </w:tcPr>
                <w:p w:rsidR="00451255" w:rsidRPr="00061A25" w:rsidRDefault="00451255" w:rsidP="00451255">
                  <w:pPr>
                    <w:pStyle w:val="Body"/>
                    <w:rPr>
                      <w:rFonts w:ascii="Arial" w:hAnsi="Arial" w:cs="Arial"/>
                      <w:b/>
                      <w:sz w:val="22"/>
                      <w:szCs w:val="22"/>
                    </w:rPr>
                  </w:pPr>
                  <w:r w:rsidRPr="00061A25">
                    <w:rPr>
                      <w:rFonts w:ascii="Arial" w:hAnsi="Arial" w:cs="Arial"/>
                      <w:b/>
                      <w:sz w:val="22"/>
                      <w:szCs w:val="22"/>
                    </w:rPr>
                    <w:t>Purpose of Processing</w:t>
                  </w:r>
                </w:p>
              </w:tc>
              <w:tc>
                <w:tcPr>
                  <w:tcW w:w="2500" w:type="pct"/>
                </w:tcPr>
                <w:sdt>
                  <w:sdtPr>
                    <w:rPr>
                      <w:rFonts w:ascii="Arial" w:hAnsi="Arial" w:cs="Arial"/>
                    </w:rPr>
                    <w:id w:val="-780565090"/>
                    <w:placeholder>
                      <w:docPart w:val="DefaultPlaceholder_-1854013440"/>
                    </w:placeholder>
                    <w:text/>
                  </w:sdtPr>
                  <w:sdtEndPr/>
                  <w:sdtContent>
                    <w:p w:rsidR="00451255" w:rsidRPr="00AD0B1D" w:rsidRDefault="00451255" w:rsidP="00451255">
                      <w:pPr>
                        <w:rPr>
                          <w:rFonts w:ascii="Arial" w:hAnsi="Arial" w:cs="Arial"/>
                        </w:rPr>
                      </w:pPr>
                      <w:r w:rsidRPr="00AD0B1D">
                        <w:rPr>
                          <w:rFonts w:ascii="Arial" w:hAnsi="Arial" w:cs="Arial"/>
                        </w:rPr>
                        <w:t>[DETAILS]</w:t>
                      </w:r>
                    </w:p>
                  </w:sdtContent>
                </w:sdt>
              </w:tc>
            </w:tr>
            <w:tr w:rsidR="00451255" w:rsidRPr="00061A25" w:rsidTr="00451255">
              <w:tc>
                <w:tcPr>
                  <w:tcW w:w="2500" w:type="pct"/>
                </w:tcPr>
                <w:p w:rsidR="00451255" w:rsidRPr="00061A25" w:rsidRDefault="00451255" w:rsidP="00451255">
                  <w:pPr>
                    <w:pStyle w:val="Body"/>
                    <w:rPr>
                      <w:rFonts w:ascii="Arial" w:hAnsi="Arial" w:cs="Arial"/>
                      <w:b/>
                      <w:sz w:val="22"/>
                      <w:szCs w:val="22"/>
                    </w:rPr>
                  </w:pPr>
                  <w:r w:rsidRPr="00061A25">
                    <w:rPr>
                      <w:rFonts w:ascii="Arial" w:hAnsi="Arial" w:cs="Arial"/>
                      <w:b/>
                      <w:sz w:val="22"/>
                      <w:szCs w:val="22"/>
                    </w:rPr>
                    <w:t>Type of Personal Data</w:t>
                  </w:r>
                </w:p>
              </w:tc>
              <w:tc>
                <w:tcPr>
                  <w:tcW w:w="2500" w:type="pct"/>
                </w:tcPr>
                <w:sdt>
                  <w:sdtPr>
                    <w:rPr>
                      <w:rFonts w:ascii="Arial" w:hAnsi="Arial" w:cs="Arial"/>
                    </w:rPr>
                    <w:id w:val="1732954097"/>
                    <w:placeholder>
                      <w:docPart w:val="DefaultPlaceholder_-1854013440"/>
                    </w:placeholder>
                    <w:text/>
                  </w:sdtPr>
                  <w:sdtEndPr/>
                  <w:sdtContent>
                    <w:p w:rsidR="00451255" w:rsidRPr="00AD0B1D" w:rsidRDefault="00451255" w:rsidP="00451255">
                      <w:pPr>
                        <w:rPr>
                          <w:rFonts w:ascii="Arial" w:hAnsi="Arial" w:cs="Arial"/>
                        </w:rPr>
                      </w:pPr>
                      <w:r w:rsidRPr="00AD0B1D">
                        <w:rPr>
                          <w:rFonts w:ascii="Arial" w:hAnsi="Arial" w:cs="Arial"/>
                        </w:rPr>
                        <w:t>[DETAILS]</w:t>
                      </w:r>
                    </w:p>
                  </w:sdtContent>
                </w:sdt>
              </w:tc>
            </w:tr>
            <w:tr w:rsidR="00451255" w:rsidRPr="00061A25" w:rsidTr="00451255">
              <w:tc>
                <w:tcPr>
                  <w:tcW w:w="2500" w:type="pct"/>
                </w:tcPr>
                <w:p w:rsidR="00451255" w:rsidRPr="00061A25" w:rsidRDefault="00451255" w:rsidP="00451255">
                  <w:pPr>
                    <w:pStyle w:val="Body"/>
                    <w:rPr>
                      <w:rFonts w:ascii="Arial" w:hAnsi="Arial" w:cs="Arial"/>
                      <w:b/>
                      <w:sz w:val="22"/>
                      <w:szCs w:val="22"/>
                    </w:rPr>
                  </w:pPr>
                  <w:r w:rsidRPr="00061A25">
                    <w:rPr>
                      <w:rFonts w:ascii="Arial" w:hAnsi="Arial" w:cs="Arial"/>
                      <w:b/>
                      <w:sz w:val="22"/>
                      <w:szCs w:val="22"/>
                    </w:rPr>
                    <w:t>Categories of Data Subject</w:t>
                  </w:r>
                </w:p>
              </w:tc>
              <w:tc>
                <w:tcPr>
                  <w:tcW w:w="2500" w:type="pct"/>
                </w:tcPr>
                <w:sdt>
                  <w:sdtPr>
                    <w:rPr>
                      <w:rFonts w:ascii="Arial" w:hAnsi="Arial" w:cs="Arial"/>
                    </w:rPr>
                    <w:id w:val="-753741838"/>
                    <w:placeholder>
                      <w:docPart w:val="DefaultPlaceholder_-1854013440"/>
                    </w:placeholder>
                    <w:text/>
                  </w:sdtPr>
                  <w:sdtEndPr/>
                  <w:sdtContent>
                    <w:p w:rsidR="00451255" w:rsidRPr="00AD0B1D" w:rsidRDefault="00451255" w:rsidP="00451255">
                      <w:pPr>
                        <w:rPr>
                          <w:rFonts w:ascii="Arial" w:hAnsi="Arial" w:cs="Arial"/>
                        </w:rPr>
                      </w:pPr>
                      <w:r w:rsidRPr="00AD0B1D">
                        <w:rPr>
                          <w:rFonts w:ascii="Arial" w:hAnsi="Arial" w:cs="Arial"/>
                        </w:rPr>
                        <w:t>[DETAILS]</w:t>
                      </w:r>
                    </w:p>
                  </w:sdtContent>
                </w:sdt>
              </w:tc>
            </w:tr>
          </w:tbl>
          <w:p w:rsidR="00A8334E" w:rsidRPr="00061A25" w:rsidRDefault="00A8334E" w:rsidP="00451255">
            <w:pPr>
              <w:pStyle w:val="BodyText"/>
              <w:spacing w:after="240"/>
              <w:rPr>
                <w:rFonts w:cs="Arial"/>
              </w:rPr>
            </w:pPr>
          </w:p>
        </w:tc>
        <w:tc>
          <w:tcPr>
            <w:tcW w:w="4654" w:type="dxa"/>
          </w:tcPr>
          <w:tbl>
            <w:tblPr>
              <w:tblStyle w:val="TableGrid"/>
              <w:tblW w:w="5000" w:type="pct"/>
              <w:tblBorders>
                <w:insideV w:val="single" w:sz="12" w:space="0" w:color="auto"/>
              </w:tblBorders>
              <w:tblLook w:val="04A0" w:firstRow="1" w:lastRow="0" w:firstColumn="1" w:lastColumn="0" w:noHBand="0" w:noVBand="1"/>
            </w:tblPr>
            <w:tblGrid>
              <w:gridCol w:w="2254"/>
              <w:gridCol w:w="2255"/>
            </w:tblGrid>
            <w:tr w:rsidR="00373A62" w:rsidRPr="00061A25" w:rsidTr="00C12652">
              <w:tc>
                <w:tcPr>
                  <w:tcW w:w="5000" w:type="pct"/>
                  <w:gridSpan w:val="2"/>
                </w:tcPr>
                <w:p w:rsidR="00373A62" w:rsidRPr="00061A25" w:rsidRDefault="00373A62" w:rsidP="00373A62">
                  <w:pPr>
                    <w:pStyle w:val="Schedule"/>
                    <w:rPr>
                      <w:rFonts w:ascii="Arial" w:hAnsi="Arial" w:cs="Arial"/>
                      <w:sz w:val="22"/>
                      <w:szCs w:val="22"/>
                      <w:lang w:val="es-ES"/>
                    </w:rPr>
                  </w:pPr>
                  <w:r w:rsidRPr="00061A25">
                    <w:rPr>
                      <w:rFonts w:ascii="Arial" w:hAnsi="Arial" w:cs="Arial"/>
                      <w:sz w:val="22"/>
                      <w:szCs w:val="22"/>
                      <w:lang w:val="es-ES"/>
                    </w:rPr>
                    <w:tab/>
                    <w:t>APÉNDICE 1</w:t>
                  </w:r>
                </w:p>
              </w:tc>
            </w:tr>
            <w:tr w:rsidR="00373A62" w:rsidRPr="00061A25" w:rsidTr="00C12652">
              <w:tc>
                <w:tcPr>
                  <w:tcW w:w="2500" w:type="pct"/>
                </w:tcPr>
                <w:p w:rsidR="00373A62" w:rsidRPr="00061A25" w:rsidRDefault="00373A62" w:rsidP="00C12652">
                  <w:pPr>
                    <w:pStyle w:val="Body"/>
                    <w:rPr>
                      <w:rFonts w:ascii="Arial" w:hAnsi="Arial" w:cs="Arial"/>
                      <w:b/>
                      <w:sz w:val="22"/>
                      <w:szCs w:val="22"/>
                      <w:lang w:val="es-ES"/>
                    </w:rPr>
                  </w:pPr>
                  <w:r w:rsidRPr="00061A25">
                    <w:rPr>
                      <w:rFonts w:ascii="Arial" w:hAnsi="Arial" w:cs="Arial"/>
                      <w:b/>
                      <w:sz w:val="22"/>
                      <w:szCs w:val="22"/>
                      <w:lang w:val="es-ES"/>
                    </w:rPr>
                    <w:t>Objeto de tratamiento</w:t>
                  </w:r>
                </w:p>
              </w:tc>
              <w:tc>
                <w:tcPr>
                  <w:tcW w:w="2500" w:type="pct"/>
                </w:tcPr>
                <w:sdt>
                  <w:sdtPr>
                    <w:rPr>
                      <w:rFonts w:ascii="Arial" w:hAnsi="Arial" w:cs="Arial"/>
                      <w:lang w:val="es-ES"/>
                    </w:rPr>
                    <w:id w:val="-779956676"/>
                    <w:placeholder>
                      <w:docPart w:val="DefaultPlaceholder_-1854013440"/>
                    </w:placeholder>
                    <w:text/>
                  </w:sdtPr>
                  <w:sdtEndPr/>
                  <w:sdtContent>
                    <w:p w:rsidR="00373A62" w:rsidRPr="00AD0B1D" w:rsidRDefault="00373A62" w:rsidP="00C12652">
                      <w:pPr>
                        <w:rPr>
                          <w:rFonts w:ascii="Arial" w:hAnsi="Arial" w:cs="Arial"/>
                          <w:lang w:val="es-ES"/>
                        </w:rPr>
                      </w:pPr>
                      <w:r w:rsidRPr="00AD0B1D">
                        <w:rPr>
                          <w:rFonts w:ascii="Arial" w:hAnsi="Arial" w:cs="Arial"/>
                          <w:lang w:val="es-ES"/>
                        </w:rPr>
                        <w:t>[INFORMACIÓN]</w:t>
                      </w:r>
                    </w:p>
                  </w:sdtContent>
                </w:sdt>
              </w:tc>
            </w:tr>
            <w:tr w:rsidR="00373A62" w:rsidRPr="00061A25" w:rsidTr="00C12652">
              <w:tc>
                <w:tcPr>
                  <w:tcW w:w="2500" w:type="pct"/>
                </w:tcPr>
                <w:p w:rsidR="00373A62" w:rsidRPr="00061A25" w:rsidRDefault="00373A62" w:rsidP="00C12652">
                  <w:pPr>
                    <w:pStyle w:val="Body"/>
                    <w:rPr>
                      <w:rFonts w:ascii="Arial" w:hAnsi="Arial" w:cs="Arial"/>
                      <w:b/>
                      <w:sz w:val="22"/>
                      <w:szCs w:val="22"/>
                      <w:lang w:val="es-ES"/>
                    </w:rPr>
                  </w:pPr>
                  <w:r w:rsidRPr="00061A25">
                    <w:rPr>
                      <w:rFonts w:ascii="Arial" w:hAnsi="Arial" w:cs="Arial"/>
                      <w:b/>
                      <w:sz w:val="22"/>
                      <w:szCs w:val="22"/>
                      <w:lang w:val="es-ES"/>
                    </w:rPr>
                    <w:t>Duración del tratamiento</w:t>
                  </w:r>
                </w:p>
              </w:tc>
              <w:tc>
                <w:tcPr>
                  <w:tcW w:w="2500" w:type="pct"/>
                </w:tcPr>
                <w:sdt>
                  <w:sdtPr>
                    <w:rPr>
                      <w:rFonts w:ascii="Arial" w:hAnsi="Arial" w:cs="Arial"/>
                      <w:lang w:val="es-ES"/>
                    </w:rPr>
                    <w:id w:val="856075672"/>
                    <w:placeholder>
                      <w:docPart w:val="DefaultPlaceholder_-1854013440"/>
                    </w:placeholder>
                    <w:text/>
                  </w:sdtPr>
                  <w:sdtEndPr/>
                  <w:sdtContent>
                    <w:p w:rsidR="00373A62" w:rsidRPr="00AD0B1D" w:rsidRDefault="00373A62" w:rsidP="00C12652">
                      <w:pPr>
                        <w:rPr>
                          <w:rFonts w:ascii="Arial" w:hAnsi="Arial" w:cs="Arial"/>
                          <w:lang w:val="es-ES"/>
                        </w:rPr>
                      </w:pPr>
                      <w:r w:rsidRPr="00AD0B1D">
                        <w:rPr>
                          <w:rFonts w:ascii="Arial" w:hAnsi="Arial" w:cs="Arial"/>
                          <w:lang w:val="es-ES"/>
                        </w:rPr>
                        <w:t>[INFORMACIÓN]</w:t>
                      </w:r>
                    </w:p>
                  </w:sdtContent>
                </w:sdt>
              </w:tc>
            </w:tr>
            <w:tr w:rsidR="00373A62" w:rsidRPr="00061A25" w:rsidTr="00C12652">
              <w:tc>
                <w:tcPr>
                  <w:tcW w:w="2500" w:type="pct"/>
                </w:tcPr>
                <w:p w:rsidR="00373A62" w:rsidRPr="00061A25" w:rsidRDefault="00373A62" w:rsidP="00C12652">
                  <w:pPr>
                    <w:pStyle w:val="Body"/>
                    <w:rPr>
                      <w:rFonts w:ascii="Arial" w:hAnsi="Arial" w:cs="Arial"/>
                      <w:b/>
                      <w:sz w:val="22"/>
                      <w:szCs w:val="22"/>
                      <w:lang w:val="es-ES"/>
                    </w:rPr>
                  </w:pPr>
                  <w:r w:rsidRPr="00061A25">
                    <w:rPr>
                      <w:rFonts w:ascii="Arial" w:hAnsi="Arial" w:cs="Arial"/>
                      <w:b/>
                      <w:sz w:val="22"/>
                      <w:szCs w:val="22"/>
                      <w:lang w:val="es-ES"/>
                    </w:rPr>
                    <w:t>Naturaleza del tratamiento</w:t>
                  </w:r>
                </w:p>
              </w:tc>
              <w:tc>
                <w:tcPr>
                  <w:tcW w:w="2500" w:type="pct"/>
                </w:tcPr>
                <w:sdt>
                  <w:sdtPr>
                    <w:rPr>
                      <w:rFonts w:ascii="Arial" w:hAnsi="Arial" w:cs="Arial"/>
                      <w:lang w:val="es-ES"/>
                    </w:rPr>
                    <w:id w:val="94291592"/>
                    <w:placeholder>
                      <w:docPart w:val="DefaultPlaceholder_-1854013440"/>
                    </w:placeholder>
                    <w:text/>
                  </w:sdtPr>
                  <w:sdtEndPr/>
                  <w:sdtContent>
                    <w:p w:rsidR="00373A62" w:rsidRPr="00AD0B1D" w:rsidRDefault="00373A62" w:rsidP="00C12652">
                      <w:pPr>
                        <w:rPr>
                          <w:rFonts w:ascii="Arial" w:hAnsi="Arial" w:cs="Arial"/>
                          <w:lang w:val="es-ES"/>
                        </w:rPr>
                      </w:pPr>
                      <w:r w:rsidRPr="00AD0B1D">
                        <w:rPr>
                          <w:rFonts w:ascii="Arial" w:hAnsi="Arial" w:cs="Arial"/>
                          <w:lang w:val="es-ES"/>
                        </w:rPr>
                        <w:t>[INFORMACIÓN]</w:t>
                      </w:r>
                    </w:p>
                  </w:sdtContent>
                </w:sdt>
              </w:tc>
            </w:tr>
            <w:tr w:rsidR="00373A62" w:rsidRPr="00061A25" w:rsidTr="00C12652">
              <w:tc>
                <w:tcPr>
                  <w:tcW w:w="2500" w:type="pct"/>
                </w:tcPr>
                <w:p w:rsidR="00373A62" w:rsidRPr="00061A25" w:rsidRDefault="00946014" w:rsidP="00C12652">
                  <w:pPr>
                    <w:pStyle w:val="Body"/>
                    <w:rPr>
                      <w:rFonts w:ascii="Arial" w:hAnsi="Arial" w:cs="Arial"/>
                      <w:b/>
                      <w:sz w:val="22"/>
                      <w:szCs w:val="22"/>
                      <w:lang w:val="es-ES"/>
                    </w:rPr>
                  </w:pPr>
                  <w:r w:rsidRPr="00061A25">
                    <w:rPr>
                      <w:rFonts w:ascii="Arial" w:hAnsi="Arial" w:cs="Arial"/>
                      <w:b/>
                      <w:sz w:val="22"/>
                      <w:szCs w:val="22"/>
                      <w:lang w:val="es-ES"/>
                    </w:rPr>
                    <w:t xml:space="preserve">Finalidad </w:t>
                  </w:r>
                  <w:r w:rsidR="00373A62" w:rsidRPr="00061A25">
                    <w:rPr>
                      <w:rFonts w:ascii="Arial" w:hAnsi="Arial" w:cs="Arial"/>
                      <w:b/>
                      <w:sz w:val="22"/>
                      <w:szCs w:val="22"/>
                      <w:lang w:val="es-ES"/>
                    </w:rPr>
                    <w:t>del tratamiento</w:t>
                  </w:r>
                </w:p>
              </w:tc>
              <w:tc>
                <w:tcPr>
                  <w:tcW w:w="2500" w:type="pct"/>
                </w:tcPr>
                <w:sdt>
                  <w:sdtPr>
                    <w:rPr>
                      <w:rFonts w:ascii="Arial" w:hAnsi="Arial" w:cs="Arial"/>
                      <w:lang w:val="es-ES"/>
                    </w:rPr>
                    <w:id w:val="-1210027262"/>
                    <w:placeholder>
                      <w:docPart w:val="DefaultPlaceholder_-1854013440"/>
                    </w:placeholder>
                    <w:text/>
                  </w:sdtPr>
                  <w:sdtEndPr/>
                  <w:sdtContent>
                    <w:p w:rsidR="00373A62" w:rsidRPr="00AD0B1D" w:rsidRDefault="00373A62" w:rsidP="00C12652">
                      <w:pPr>
                        <w:rPr>
                          <w:rFonts w:ascii="Arial" w:hAnsi="Arial" w:cs="Arial"/>
                          <w:lang w:val="es-ES"/>
                        </w:rPr>
                      </w:pPr>
                      <w:r w:rsidRPr="00AD0B1D">
                        <w:rPr>
                          <w:rFonts w:ascii="Arial" w:hAnsi="Arial" w:cs="Arial"/>
                          <w:lang w:val="es-ES"/>
                        </w:rPr>
                        <w:t>[INFORMACIÓN]</w:t>
                      </w:r>
                    </w:p>
                  </w:sdtContent>
                </w:sdt>
              </w:tc>
            </w:tr>
            <w:tr w:rsidR="00373A62" w:rsidRPr="00061A25" w:rsidTr="00C12652">
              <w:tc>
                <w:tcPr>
                  <w:tcW w:w="2500" w:type="pct"/>
                </w:tcPr>
                <w:p w:rsidR="00373A62" w:rsidRPr="00061A25" w:rsidRDefault="00373A62" w:rsidP="00C12652">
                  <w:pPr>
                    <w:pStyle w:val="Body"/>
                    <w:rPr>
                      <w:rFonts w:ascii="Arial" w:hAnsi="Arial" w:cs="Arial"/>
                      <w:b/>
                      <w:sz w:val="22"/>
                      <w:szCs w:val="22"/>
                      <w:lang w:val="es-ES"/>
                    </w:rPr>
                  </w:pPr>
                  <w:r w:rsidRPr="00061A25">
                    <w:rPr>
                      <w:rFonts w:ascii="Arial" w:hAnsi="Arial" w:cs="Arial"/>
                      <w:b/>
                      <w:sz w:val="22"/>
                      <w:szCs w:val="22"/>
                      <w:lang w:val="es-ES"/>
                    </w:rPr>
                    <w:t>Tipo de datos de carácter personal</w:t>
                  </w:r>
                </w:p>
              </w:tc>
              <w:tc>
                <w:tcPr>
                  <w:tcW w:w="2500" w:type="pct"/>
                </w:tcPr>
                <w:sdt>
                  <w:sdtPr>
                    <w:rPr>
                      <w:rFonts w:ascii="Arial" w:hAnsi="Arial" w:cs="Arial"/>
                      <w:lang w:val="es-ES"/>
                    </w:rPr>
                    <w:id w:val="1874657865"/>
                    <w:placeholder>
                      <w:docPart w:val="DefaultPlaceholder_-1854013440"/>
                    </w:placeholder>
                    <w:text/>
                  </w:sdtPr>
                  <w:sdtEndPr/>
                  <w:sdtContent>
                    <w:p w:rsidR="00373A62" w:rsidRPr="00AD0B1D" w:rsidRDefault="00373A62" w:rsidP="00C12652">
                      <w:pPr>
                        <w:rPr>
                          <w:rFonts w:ascii="Arial" w:hAnsi="Arial" w:cs="Arial"/>
                          <w:lang w:val="es-ES"/>
                        </w:rPr>
                      </w:pPr>
                      <w:r w:rsidRPr="00AD0B1D">
                        <w:rPr>
                          <w:rFonts w:ascii="Arial" w:hAnsi="Arial" w:cs="Arial"/>
                          <w:lang w:val="es-ES"/>
                        </w:rPr>
                        <w:t>[INFORMACIÓN]</w:t>
                      </w:r>
                    </w:p>
                  </w:sdtContent>
                </w:sdt>
              </w:tc>
            </w:tr>
            <w:tr w:rsidR="00373A62" w:rsidRPr="00061A25" w:rsidTr="00C12652">
              <w:tc>
                <w:tcPr>
                  <w:tcW w:w="2500" w:type="pct"/>
                </w:tcPr>
                <w:p w:rsidR="00373A62" w:rsidRPr="00061A25" w:rsidRDefault="00373A62" w:rsidP="00946014">
                  <w:pPr>
                    <w:pStyle w:val="Body"/>
                    <w:rPr>
                      <w:rFonts w:ascii="Arial" w:hAnsi="Arial" w:cs="Arial"/>
                      <w:b/>
                      <w:sz w:val="22"/>
                      <w:szCs w:val="22"/>
                      <w:lang w:val="es-ES"/>
                    </w:rPr>
                  </w:pPr>
                  <w:r w:rsidRPr="00061A25">
                    <w:rPr>
                      <w:rFonts w:ascii="Arial" w:hAnsi="Arial" w:cs="Arial"/>
                      <w:b/>
                      <w:sz w:val="22"/>
                      <w:szCs w:val="22"/>
                      <w:lang w:val="es-ES"/>
                    </w:rPr>
                    <w:t xml:space="preserve">Categorías de </w:t>
                  </w:r>
                  <w:r w:rsidR="00946014" w:rsidRPr="00061A25">
                    <w:rPr>
                      <w:rFonts w:ascii="Arial" w:hAnsi="Arial" w:cs="Arial"/>
                      <w:b/>
                      <w:sz w:val="22"/>
                      <w:szCs w:val="22"/>
                      <w:lang w:val="es-ES"/>
                    </w:rPr>
                    <w:t>Interesados</w:t>
                  </w:r>
                </w:p>
              </w:tc>
              <w:sdt>
                <w:sdtPr>
                  <w:rPr>
                    <w:rFonts w:ascii="Arial" w:hAnsi="Arial" w:cs="Arial"/>
                    <w:lang w:val="es-ES"/>
                  </w:rPr>
                  <w:id w:val="-392655789"/>
                  <w:placeholder>
                    <w:docPart w:val="DefaultPlaceholder_-1854013440"/>
                  </w:placeholder>
                  <w:text/>
                </w:sdtPr>
                <w:sdtEndPr/>
                <w:sdtContent>
                  <w:tc>
                    <w:tcPr>
                      <w:tcW w:w="2500" w:type="pct"/>
                    </w:tcPr>
                    <w:p w:rsidR="00373A62" w:rsidRPr="00AD0B1D" w:rsidRDefault="00373A62" w:rsidP="00C12652">
                      <w:pPr>
                        <w:rPr>
                          <w:rFonts w:ascii="Arial" w:hAnsi="Arial" w:cs="Arial"/>
                          <w:lang w:val="es-ES"/>
                        </w:rPr>
                      </w:pPr>
                      <w:r w:rsidRPr="00AD0B1D">
                        <w:rPr>
                          <w:rFonts w:ascii="Arial" w:hAnsi="Arial" w:cs="Arial"/>
                          <w:lang w:val="es-ES"/>
                        </w:rPr>
                        <w:t>[INFORMACIÓN]</w:t>
                      </w:r>
                    </w:p>
                  </w:tc>
                </w:sdtContent>
              </w:sdt>
            </w:tr>
          </w:tbl>
          <w:p w:rsidR="00A8334E" w:rsidRPr="00061A25" w:rsidRDefault="00A8334E" w:rsidP="00451255">
            <w:pPr>
              <w:pStyle w:val="BodyText"/>
              <w:spacing w:after="240"/>
              <w:rPr>
                <w:rFonts w:cs="Arial"/>
              </w:rPr>
            </w:pPr>
          </w:p>
        </w:tc>
      </w:tr>
      <w:tr w:rsidR="008434CF" w:rsidRPr="00061A25" w:rsidTr="00061A25">
        <w:tc>
          <w:tcPr>
            <w:tcW w:w="4588" w:type="dxa"/>
          </w:tcPr>
          <w:p w:rsidR="008434CF" w:rsidRPr="00061A25" w:rsidRDefault="008434CF" w:rsidP="00451255">
            <w:pPr>
              <w:pStyle w:val="Schedule"/>
              <w:rPr>
                <w:rFonts w:ascii="Arial" w:hAnsi="Arial" w:cs="Arial"/>
                <w:sz w:val="22"/>
                <w:szCs w:val="22"/>
              </w:rPr>
            </w:pPr>
          </w:p>
        </w:tc>
        <w:tc>
          <w:tcPr>
            <w:tcW w:w="4654" w:type="dxa"/>
          </w:tcPr>
          <w:p w:rsidR="008434CF" w:rsidRPr="00061A25" w:rsidRDefault="008434CF" w:rsidP="00451255">
            <w:pPr>
              <w:pStyle w:val="BodyText"/>
              <w:spacing w:after="240"/>
              <w:rPr>
                <w:rFonts w:cs="Arial"/>
              </w:rPr>
            </w:pPr>
          </w:p>
        </w:tc>
      </w:tr>
      <w:tr w:rsidR="00A8334E" w:rsidRPr="00061A25" w:rsidTr="00061A25">
        <w:tc>
          <w:tcPr>
            <w:tcW w:w="4588" w:type="dxa"/>
          </w:tcPr>
          <w:tbl>
            <w:tblPr>
              <w:tblStyle w:val="TableGrid"/>
              <w:tblW w:w="5000" w:type="pct"/>
              <w:tblBorders>
                <w:insideV w:val="single" w:sz="12" w:space="0" w:color="auto"/>
              </w:tblBorders>
              <w:tblLook w:val="04A0" w:firstRow="1" w:lastRow="0" w:firstColumn="1" w:lastColumn="0" w:noHBand="0" w:noVBand="1"/>
            </w:tblPr>
            <w:tblGrid>
              <w:gridCol w:w="4065"/>
            </w:tblGrid>
            <w:tr w:rsidR="008434CF" w:rsidRPr="00061A25" w:rsidTr="000C4A5E">
              <w:tc>
                <w:tcPr>
                  <w:tcW w:w="5000" w:type="pct"/>
                </w:tcPr>
                <w:p w:rsidR="008434CF" w:rsidRPr="00061A25" w:rsidRDefault="008434CF" w:rsidP="008434CF">
                  <w:pPr>
                    <w:pStyle w:val="Schedule"/>
                    <w:rPr>
                      <w:rFonts w:ascii="Arial" w:hAnsi="Arial" w:cs="Arial"/>
                      <w:sz w:val="22"/>
                      <w:szCs w:val="22"/>
                    </w:rPr>
                  </w:pPr>
                  <w:r w:rsidRPr="00061A25">
                    <w:rPr>
                      <w:rFonts w:ascii="Arial" w:hAnsi="Arial" w:cs="Arial"/>
                      <w:sz w:val="22"/>
                      <w:szCs w:val="22"/>
                    </w:rPr>
                    <w:lastRenderedPageBreak/>
                    <w:t xml:space="preserve">SCHEDULE 2 </w:t>
                  </w:r>
                </w:p>
                <w:p w:rsidR="008434CF" w:rsidRPr="00061A25" w:rsidRDefault="00970577" w:rsidP="008434CF">
                  <w:pPr>
                    <w:pStyle w:val="Schedule"/>
                    <w:rPr>
                      <w:rFonts w:ascii="Arial" w:hAnsi="Arial" w:cs="Arial"/>
                      <w:sz w:val="22"/>
                      <w:szCs w:val="22"/>
                    </w:rPr>
                  </w:pPr>
                  <w:r w:rsidRPr="00061A25">
                    <w:rPr>
                      <w:rFonts w:ascii="Arial" w:hAnsi="Arial" w:cs="Arial"/>
                      <w:sz w:val="22"/>
                      <w:szCs w:val="22"/>
                    </w:rPr>
                    <w:t>SECURITY MEASURES</w:t>
                  </w:r>
                </w:p>
              </w:tc>
            </w:tr>
            <w:tr w:rsidR="008434CF" w:rsidRPr="00061A25" w:rsidTr="008434CF">
              <w:tc>
                <w:tcPr>
                  <w:tcW w:w="5000" w:type="pct"/>
                </w:tcPr>
                <w:p w:rsidR="008434CF" w:rsidRPr="00061A25" w:rsidRDefault="008434CF" w:rsidP="000C4A5E">
                  <w:pPr>
                    <w:rPr>
                      <w:rFonts w:ascii="Arial" w:hAnsi="Arial" w:cs="Arial"/>
                    </w:rPr>
                  </w:pPr>
                </w:p>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t>Physical Access Control:</w:t>
                  </w:r>
                </w:p>
                <w:p w:rsidR="00970577" w:rsidRPr="00061A25" w:rsidRDefault="00970577" w:rsidP="00970577">
                  <w:pPr>
                    <w:rPr>
                      <w:rFonts w:ascii="Arial" w:hAnsi="Arial" w:cs="Arial"/>
                    </w:rPr>
                  </w:pPr>
                  <w:r w:rsidRPr="00061A25">
                    <w:rPr>
                      <w:rFonts w:ascii="Arial" w:hAnsi="Arial" w:cs="Arial"/>
                    </w:rPr>
                    <w:t xml:space="preserve">Unauthorized persons shall be prevented from gaining physical access to premises, buildings or rooms where data processing systems are located which Process Agreement </w:t>
                  </w:r>
                  <w:r w:rsidRPr="00061A25">
                    <w:rPr>
                      <w:rFonts w:ascii="Arial" w:hAnsi="Arial" w:cs="Arial"/>
                      <w:bCs/>
                    </w:rPr>
                    <w:t>Personal Data ("</w:t>
                  </w:r>
                  <w:r w:rsidRPr="00061A25">
                    <w:rPr>
                      <w:rFonts w:ascii="Arial" w:hAnsi="Arial" w:cs="Arial"/>
                      <w:b/>
                      <w:bCs/>
                    </w:rPr>
                    <w:t>Data Centres</w:t>
                  </w:r>
                  <w:r w:rsidRPr="00061A25">
                    <w:rPr>
                      <w:rFonts w:ascii="Arial" w:hAnsi="Arial" w:cs="Arial"/>
                      <w:bCs/>
                    </w:rPr>
                    <w:t>")</w:t>
                  </w:r>
                  <w:r w:rsidRPr="00061A25">
                    <w:rPr>
                      <w:rFonts w:ascii="Arial" w:hAnsi="Arial" w:cs="Arial"/>
                    </w:rPr>
                    <w:t>.</w:t>
                  </w:r>
                </w:p>
                <w:p w:rsidR="00D43BA6" w:rsidRPr="00061A25" w:rsidRDefault="00D43BA6" w:rsidP="00970577">
                  <w:pPr>
                    <w:rPr>
                      <w:rFonts w:ascii="Arial" w:hAnsi="Arial" w:cs="Arial"/>
                    </w:rPr>
                  </w:pP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970577">
                  <w:pPr>
                    <w:rPr>
                      <w:rFonts w:ascii="Arial" w:hAnsi="Arial" w:cs="Arial"/>
                    </w:rPr>
                  </w:pPr>
                  <w:r w:rsidRPr="00061A25">
                    <w:rPr>
                      <w:rFonts w:ascii="Arial" w:hAnsi="Arial" w:cs="Arial"/>
                      <w:b/>
                      <w:bCs/>
                    </w:rPr>
                    <w:t xml:space="preserve">Data Centres </w:t>
                  </w:r>
                  <w:r w:rsidRPr="00061A25">
                    <w:rPr>
                      <w:rFonts w:ascii="Arial" w:hAnsi="Arial" w:cs="Arial"/>
                      <w:bCs/>
                    </w:rPr>
                    <w:t>shall</w:t>
                  </w:r>
                  <w:r w:rsidRPr="00061A25">
                    <w:rPr>
                      <w:rFonts w:ascii="Arial" w:hAnsi="Arial" w:cs="Arial"/>
                    </w:rPr>
                    <w:t> adhere to strict security procedures enforced by guards, surveillance cameras, motion detectors, access control mechanisms and other measures to prevent equipment and </w:t>
                  </w:r>
                  <w:r w:rsidRPr="00061A25">
                    <w:rPr>
                      <w:rFonts w:ascii="Arial" w:hAnsi="Arial" w:cs="Arial"/>
                      <w:b/>
                      <w:bCs/>
                    </w:rPr>
                    <w:t>Data Centre</w:t>
                  </w:r>
                  <w:r w:rsidRPr="00061A25">
                    <w:rPr>
                      <w:rFonts w:ascii="Arial" w:hAnsi="Arial" w:cs="Arial"/>
                    </w:rPr>
                    <w:t> facilities from being compromised. Only authorized representatives have access to systems and infrastructure within the </w:t>
                  </w:r>
                  <w:r w:rsidRPr="00061A25">
                    <w:rPr>
                      <w:rFonts w:ascii="Arial" w:hAnsi="Arial" w:cs="Arial"/>
                      <w:b/>
                      <w:bCs/>
                    </w:rPr>
                    <w:t>Data Centre</w:t>
                  </w:r>
                  <w:r w:rsidRPr="00061A25">
                    <w:rPr>
                      <w:rFonts w:ascii="Arial" w:hAnsi="Arial" w:cs="Arial"/>
                    </w:rPr>
                    <w:t> facilities. To ensure proper functionality, physical security equipment (e.g. motion sensors, cameras, etc.) are maintained on a regular basis. In detail, the following physical security measures are implemented at the </w:t>
                  </w:r>
                  <w:r w:rsidRPr="00061A25">
                    <w:rPr>
                      <w:rFonts w:ascii="Arial" w:hAnsi="Arial" w:cs="Arial"/>
                      <w:b/>
                      <w:bCs/>
                    </w:rPr>
                    <w:t>Data Centres</w:t>
                  </w:r>
                  <w:r w:rsidRPr="00061A25">
                    <w:rPr>
                      <w:rFonts w:ascii="Arial" w:hAnsi="Arial" w:cs="Arial"/>
                    </w:rPr>
                    <w:t>:</w:t>
                  </w:r>
                </w:p>
                <w:p w:rsidR="00D43BA6" w:rsidRPr="00061A25" w:rsidRDefault="00D43BA6" w:rsidP="00970577">
                  <w:pPr>
                    <w:rPr>
                      <w:rFonts w:ascii="Arial" w:hAnsi="Arial" w:cs="Arial"/>
                    </w:rPr>
                  </w:pPr>
                </w:p>
                <w:p w:rsidR="00D43BA6" w:rsidRPr="00061A25" w:rsidRDefault="00D43BA6" w:rsidP="00970577">
                  <w:pPr>
                    <w:rPr>
                      <w:rFonts w:ascii="Arial" w:hAnsi="Arial" w:cs="Arial"/>
                    </w:rPr>
                  </w:pPr>
                </w:p>
                <w:p w:rsidR="00D43BA6" w:rsidRPr="00061A25" w:rsidRDefault="00D43BA6" w:rsidP="00970577">
                  <w:pPr>
                    <w:rPr>
                      <w:rFonts w:ascii="Arial" w:hAnsi="Arial" w:cs="Arial"/>
                    </w:rPr>
                  </w:pP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The Supplier protects its assets and facilities using the appropriate means based on a internal security classification.</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In general, buildings are secured through access control systems (smart card access system).</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 xml:space="preserve">As a minimum requirement, the outermost shell of the building must be fitted with a certified </w:t>
                  </w:r>
                  <w:r w:rsidRPr="00061A25">
                    <w:rPr>
                      <w:rFonts w:ascii="Arial" w:hAnsi="Arial" w:cs="Arial"/>
                      <w:lang w:val="en-GB"/>
                    </w:rPr>
                    <w:lastRenderedPageBreak/>
                    <w:t>key system including modern, active key management.</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Depending on the security classification, buildings, individual areas and surrounding premises are further protected by additional measures. These include specific access profiles, video surveillance and intruder alarm systems.</w:t>
                  </w:r>
                </w:p>
                <w:p w:rsidR="00970577" w:rsidRPr="00061A25" w:rsidRDefault="00970577" w:rsidP="00061A25">
                  <w:pPr>
                    <w:pStyle w:val="ListParagraph"/>
                    <w:numPr>
                      <w:ilvl w:val="0"/>
                      <w:numId w:val="13"/>
                    </w:numPr>
                    <w:spacing w:after="0" w:line="240" w:lineRule="auto"/>
                    <w:rPr>
                      <w:rFonts w:ascii="Arial" w:hAnsi="Arial" w:cs="Arial"/>
                      <w:lang w:val="en-US"/>
                    </w:rPr>
                  </w:pPr>
                  <w:r w:rsidRPr="00061A25">
                    <w:rPr>
                      <w:rFonts w:ascii="Arial" w:hAnsi="Arial" w:cs="Arial"/>
                      <w:lang w:val="en-GB"/>
                    </w:rPr>
                    <w:t xml:space="preserve">Access rights will be granted to authorized persons on an individual basis according to the System and Data Access Control measures (see Section 2 and 3 below). This also applies to visitor access. Guests and visitors to the Supplier's building must register their names at reception and must be accompanied by authorized personnel. </w:t>
                  </w:r>
                </w:p>
                <w:p w:rsidR="00970577" w:rsidRPr="00061A25" w:rsidRDefault="00970577" w:rsidP="00061A25">
                  <w:pPr>
                    <w:pStyle w:val="ListParagraph"/>
                    <w:numPr>
                      <w:ilvl w:val="0"/>
                      <w:numId w:val="13"/>
                    </w:numPr>
                    <w:spacing w:after="0" w:line="240" w:lineRule="auto"/>
                    <w:rPr>
                      <w:rFonts w:ascii="Arial" w:hAnsi="Arial" w:cs="Arial"/>
                      <w:lang w:val="en-US"/>
                    </w:rPr>
                  </w:pPr>
                  <w:r w:rsidRPr="00061A25">
                    <w:rPr>
                      <w:rFonts w:ascii="Arial" w:hAnsi="Arial" w:cs="Arial"/>
                      <w:lang w:val="en-GB"/>
                    </w:rPr>
                    <w:t>The Supplier's employees and external personnel must wear their ID cards at all PPG and Supplier locations.</w:t>
                  </w: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p w:rsidR="008E3E0C" w:rsidRPr="00061A25" w:rsidRDefault="008E3E0C" w:rsidP="00ED4540">
                  <w:pPr>
                    <w:spacing w:after="0" w:line="240" w:lineRule="auto"/>
                    <w:rPr>
                      <w:rFonts w:ascii="Arial" w:hAnsi="Arial" w:cs="Arial"/>
                      <w:lang w:val="en-US"/>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lastRenderedPageBreak/>
                    <w:t>System Access Control:</w:t>
                  </w:r>
                </w:p>
                <w:p w:rsidR="00970577" w:rsidRPr="00061A25" w:rsidRDefault="00970577" w:rsidP="00970577">
                  <w:pPr>
                    <w:rPr>
                      <w:rFonts w:ascii="Arial" w:hAnsi="Arial" w:cs="Arial"/>
                    </w:rPr>
                  </w:pPr>
                  <w:r w:rsidRPr="00061A25">
                    <w:rPr>
                      <w:rFonts w:ascii="Arial" w:hAnsi="Arial" w:cs="Arial"/>
                    </w:rPr>
                    <w:t>Data processing systems must be prevented from being used without authorization.</w:t>
                  </w:r>
                </w:p>
                <w:p w:rsidR="00970577" w:rsidRPr="00061A25" w:rsidRDefault="00970577" w:rsidP="00970577">
                  <w:pPr>
                    <w:rPr>
                      <w:rFonts w:ascii="Arial" w:hAnsi="Arial" w:cs="Arial"/>
                      <w:u w:val="single"/>
                    </w:rPr>
                  </w:pP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lastRenderedPageBreak/>
                    <w:t>Multiple authorization levels are used to grant access to sensitive systems including those storing and processing Agreement Personal Data. Processes are in place to ensure that authorized users have the appropriate authorization to add, delete, or modify users.</w:t>
                  </w:r>
                </w:p>
                <w:p w:rsidR="008E3E0C" w:rsidRPr="00061A25" w:rsidRDefault="008E3E0C" w:rsidP="00ED4540">
                  <w:pPr>
                    <w:spacing w:after="0" w:line="240" w:lineRule="auto"/>
                    <w:rPr>
                      <w:rFonts w:ascii="Arial" w:hAnsi="Arial" w:cs="Arial"/>
                    </w:rPr>
                  </w:pPr>
                </w:p>
                <w:p w:rsidR="008E3E0C" w:rsidRPr="00061A25" w:rsidRDefault="008E3E0C" w:rsidP="00ED4540">
                  <w:pPr>
                    <w:spacing w:after="0" w:line="240" w:lineRule="auto"/>
                    <w:rPr>
                      <w:rFonts w:ascii="Arial" w:hAnsi="Arial" w:cs="Arial"/>
                    </w:rPr>
                  </w:pPr>
                </w:p>
                <w:p w:rsidR="008E3E0C" w:rsidRPr="00061A25" w:rsidRDefault="008E3E0C" w:rsidP="00ED4540">
                  <w:pPr>
                    <w:spacing w:after="0" w:line="240" w:lineRule="auto"/>
                    <w:rPr>
                      <w:rFonts w:ascii="Arial" w:hAnsi="Arial" w:cs="Arial"/>
                    </w:rPr>
                  </w:pPr>
                </w:p>
                <w:p w:rsidR="008E3E0C" w:rsidRPr="00061A25" w:rsidRDefault="008E3E0C" w:rsidP="00ED4540">
                  <w:pPr>
                    <w:spacing w:after="0" w:line="240" w:lineRule="auto"/>
                    <w:rPr>
                      <w:rFonts w:ascii="Arial" w:hAnsi="Arial" w:cs="Arial"/>
                    </w:rPr>
                  </w:pPr>
                </w:p>
                <w:p w:rsidR="008E3E0C" w:rsidRPr="00061A25" w:rsidRDefault="008E3E0C" w:rsidP="00ED4540">
                  <w:pPr>
                    <w:spacing w:after="0" w:line="240" w:lineRule="auto"/>
                    <w:rPr>
                      <w:rFonts w:ascii="Arial" w:hAnsi="Arial" w:cs="Arial"/>
                    </w:rPr>
                  </w:pP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All users access the Supplier systems with a unique identifier (user ID).</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The Supplier has procedures in place to ensure that requested authorization changes are implemented only in accordance with the guidelines (for example, no rights are granted without authorization). If a user leaves the Supplier, its access rights are revoked.</w:t>
                  </w:r>
                </w:p>
                <w:p w:rsidR="008E3E0C" w:rsidRPr="00061A25" w:rsidRDefault="008E3E0C" w:rsidP="00ED4540">
                  <w:pPr>
                    <w:spacing w:after="0" w:line="240" w:lineRule="auto"/>
                    <w:rPr>
                      <w:rFonts w:ascii="Arial" w:hAnsi="Arial" w:cs="Arial"/>
                    </w:rPr>
                  </w:pPr>
                </w:p>
                <w:p w:rsidR="008E3E0C" w:rsidRPr="00061A25" w:rsidRDefault="008E3E0C" w:rsidP="00ED4540">
                  <w:pPr>
                    <w:spacing w:after="0" w:line="240" w:lineRule="auto"/>
                    <w:rPr>
                      <w:rFonts w:ascii="Arial" w:hAnsi="Arial" w:cs="Arial"/>
                    </w:rPr>
                  </w:pPr>
                </w:p>
                <w:p w:rsidR="008E3E0C" w:rsidRPr="00061A25" w:rsidRDefault="008E3E0C" w:rsidP="00ED4540">
                  <w:pPr>
                    <w:spacing w:after="0" w:line="240" w:lineRule="auto"/>
                    <w:rPr>
                      <w:rFonts w:ascii="Arial" w:hAnsi="Arial" w:cs="Arial"/>
                    </w:rPr>
                  </w:pP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The Supplier has established a password policy that prohibits the sharing of passwords, governs what to do if a password is disclosed, requires passwords to be changed on a regular basis and default passwords to be altered. Personalized user IDs are assigned for authentication. All passwords must fulfil defined minimum requirements and are stored in encrypted form. In case of domain passwords, the system forces a password change every six months complying with the requirements for complex passwords. Each computer has a password-protected screensaver.</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lastRenderedPageBreak/>
                    <w:t>The Supplier corporate network is protected from the public network by firewalls.</w:t>
                  </w:r>
                </w:p>
                <w:p w:rsidR="00970577" w:rsidRPr="00061A25" w:rsidRDefault="00970577" w:rsidP="00970577">
                  <w:pPr>
                    <w:pStyle w:val="ListParagraph"/>
                    <w:numPr>
                      <w:ilvl w:val="0"/>
                      <w:numId w:val="13"/>
                    </w:numPr>
                    <w:spacing w:after="0" w:line="240" w:lineRule="auto"/>
                    <w:rPr>
                      <w:rFonts w:ascii="Arial" w:hAnsi="Arial" w:cs="Arial"/>
                      <w:lang w:val="en-GB"/>
                    </w:rPr>
                  </w:pPr>
                  <w:r w:rsidRPr="00061A25">
                    <w:rPr>
                      <w:rFonts w:ascii="Arial" w:hAnsi="Arial" w:cs="Arial"/>
                      <w:lang w:val="en-GB"/>
                    </w:rPr>
                    <w:t>The Supplier uses up–to-date antivirus software at access points to the company network (for e-mail accounts) and on all file servers and all workstations.</w:t>
                  </w:r>
                </w:p>
                <w:p w:rsidR="00970577" w:rsidRPr="00061A25" w:rsidRDefault="00970577" w:rsidP="00061A25">
                  <w:pPr>
                    <w:pStyle w:val="ListParagraph"/>
                    <w:numPr>
                      <w:ilvl w:val="0"/>
                      <w:numId w:val="13"/>
                    </w:numPr>
                    <w:spacing w:after="0" w:line="240" w:lineRule="auto"/>
                    <w:rPr>
                      <w:rFonts w:ascii="Arial" w:hAnsi="Arial" w:cs="Arial"/>
                      <w:lang w:val="en-US"/>
                    </w:rPr>
                  </w:pPr>
                  <w:r w:rsidRPr="00061A25">
                    <w:rPr>
                      <w:rFonts w:ascii="Arial" w:hAnsi="Arial" w:cs="Arial"/>
                      <w:lang w:val="en-GB"/>
                    </w:rPr>
                    <w:t>A security patch management is implemented to ensure deployment of relevant security updates.</w:t>
                  </w:r>
                </w:p>
                <w:p w:rsidR="00970577" w:rsidRPr="00061A25" w:rsidRDefault="00970577" w:rsidP="00061A25">
                  <w:pPr>
                    <w:pStyle w:val="ListParagraph"/>
                    <w:numPr>
                      <w:ilvl w:val="0"/>
                      <w:numId w:val="13"/>
                    </w:numPr>
                    <w:spacing w:after="0" w:line="240" w:lineRule="auto"/>
                    <w:rPr>
                      <w:rFonts w:ascii="Arial" w:hAnsi="Arial" w:cs="Arial"/>
                      <w:lang w:val="en-US"/>
                    </w:rPr>
                  </w:pPr>
                  <w:r w:rsidRPr="00061A25">
                    <w:rPr>
                      <w:rFonts w:ascii="Arial" w:hAnsi="Arial" w:cs="Arial"/>
                      <w:lang w:val="en-GB"/>
                    </w:rPr>
                    <w:t>Full remote access to the Supplier's corporate network and critical infrastructure is protected by strong authentication.</w:t>
                  </w: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RDefault="008E3E0C" w:rsidP="00E16CCA">
                  <w:pPr>
                    <w:spacing w:after="0" w:line="240" w:lineRule="auto"/>
                    <w:rPr>
                      <w:rFonts w:ascii="Arial" w:hAnsi="Arial" w:cs="Arial"/>
                      <w:lang w:val="en-US"/>
                    </w:rPr>
                  </w:pPr>
                </w:p>
                <w:p w:rsidR="008E3E0C" w:rsidRPr="00061A25" w:rsidDel="00970577" w:rsidRDefault="008E3E0C" w:rsidP="00E16CCA">
                  <w:pPr>
                    <w:spacing w:after="0" w:line="240" w:lineRule="auto"/>
                    <w:rPr>
                      <w:rFonts w:ascii="Arial" w:hAnsi="Arial" w:cs="Arial"/>
                      <w:lang w:val="en-US"/>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lastRenderedPageBreak/>
                    <w:t>Data Access Control:</w:t>
                  </w:r>
                </w:p>
                <w:p w:rsidR="00970577" w:rsidRPr="00061A25" w:rsidRDefault="00970577" w:rsidP="00970577">
                  <w:pPr>
                    <w:rPr>
                      <w:rFonts w:ascii="Arial" w:hAnsi="Arial" w:cs="Arial"/>
                    </w:rPr>
                  </w:pPr>
                  <w:r w:rsidRPr="00061A25">
                    <w:rPr>
                      <w:rFonts w:ascii="Arial" w:hAnsi="Arial" w:cs="Arial"/>
                    </w:rPr>
                    <w:t>Persons entitled to use data processing systems shall gain access only to the </w:t>
                  </w:r>
                  <w:r w:rsidRPr="00061A25">
                    <w:rPr>
                      <w:rFonts w:ascii="Arial" w:hAnsi="Arial" w:cs="Arial"/>
                      <w:bCs/>
                    </w:rPr>
                    <w:t xml:space="preserve">Agreement Personal Data </w:t>
                  </w:r>
                  <w:r w:rsidRPr="00061A25">
                    <w:rPr>
                      <w:rFonts w:ascii="Arial" w:hAnsi="Arial" w:cs="Arial"/>
                    </w:rPr>
                    <w:t>that they have a right to access, and </w:t>
                  </w:r>
                  <w:r w:rsidRPr="00061A25">
                    <w:rPr>
                      <w:rFonts w:ascii="Arial" w:hAnsi="Arial" w:cs="Arial"/>
                      <w:bCs/>
                    </w:rPr>
                    <w:t xml:space="preserve">Agreement Personal Data </w:t>
                  </w:r>
                  <w:r w:rsidRPr="00061A25">
                    <w:rPr>
                      <w:rFonts w:ascii="Arial" w:hAnsi="Arial" w:cs="Arial"/>
                    </w:rPr>
                    <w:t>must not be read, copied, modified or removed without authorization in the course of processing, use and storage.</w:t>
                  </w:r>
                </w:p>
                <w:p w:rsidR="00970577" w:rsidRPr="00061A25" w:rsidRDefault="00970577" w:rsidP="00970577">
                  <w:pPr>
                    <w:rPr>
                      <w:rFonts w:ascii="Arial" w:hAnsi="Arial" w:cs="Arial"/>
                      <w:u w:val="single"/>
                    </w:rPr>
                  </w:pP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970577">
                  <w:pPr>
                    <w:pStyle w:val="ListParagraph"/>
                    <w:numPr>
                      <w:ilvl w:val="0"/>
                      <w:numId w:val="15"/>
                    </w:numPr>
                    <w:spacing w:after="0" w:line="240" w:lineRule="auto"/>
                    <w:rPr>
                      <w:rFonts w:ascii="Arial" w:hAnsi="Arial" w:cs="Arial"/>
                      <w:lang w:val="en-GB"/>
                    </w:rPr>
                  </w:pPr>
                  <w:r w:rsidRPr="00061A25">
                    <w:rPr>
                      <w:rFonts w:ascii="Arial" w:hAnsi="Arial" w:cs="Arial"/>
                      <w:lang w:val="en-GB"/>
                    </w:rPr>
                    <w:t xml:space="preserve">Access to personal, confidential or sensitive information is granted on a need-to-know basis. In other words, employees or external third parties have access to the information that they require in order to complete their work. The Supplier uses authorization </w:t>
                  </w:r>
                  <w:r w:rsidRPr="00061A25">
                    <w:rPr>
                      <w:rFonts w:ascii="Arial" w:hAnsi="Arial" w:cs="Arial"/>
                      <w:lang w:val="en-GB"/>
                    </w:rPr>
                    <w:lastRenderedPageBreak/>
                    <w:t>concepts that document how authorizations are assigned and which authorizations are assigned. All personal, confidential, or otherwise sensitive data is protected in accordance with the Supplier security policies and standards.</w:t>
                  </w:r>
                </w:p>
                <w:p w:rsidR="00970577" w:rsidRPr="00061A25" w:rsidRDefault="00970577" w:rsidP="00970577">
                  <w:pPr>
                    <w:pStyle w:val="ListParagraph"/>
                    <w:numPr>
                      <w:ilvl w:val="0"/>
                      <w:numId w:val="15"/>
                    </w:numPr>
                    <w:spacing w:after="0" w:line="240" w:lineRule="auto"/>
                    <w:rPr>
                      <w:rFonts w:ascii="Arial" w:hAnsi="Arial" w:cs="Arial"/>
                      <w:lang w:val="en-GB"/>
                    </w:rPr>
                  </w:pPr>
                  <w:r w:rsidRPr="00061A25">
                    <w:rPr>
                      <w:rFonts w:ascii="Arial" w:hAnsi="Arial" w:cs="Arial"/>
                      <w:lang w:val="en-GB"/>
                    </w:rPr>
                    <w:t>All production servers of any Supplier service are operated in the relevant Data Centres. Security measures that protect applications processing personal, confidential or other sensitive information are regularly checked. To this end, the Supplier conducts internal and external security checks and penetration tests on the IT systems.</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t>The Supplier does not allow the installation of personal software or other software not approved by the Supplier to systems being used for any IT Service.</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t>A Supplier security standard governs how data and data carriers are deleted or destroyed.</w:t>
                  </w: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lastRenderedPageBreak/>
                    <w:t>Data Transmission Control:</w:t>
                  </w:r>
                </w:p>
                <w:p w:rsidR="00970577" w:rsidRPr="00061A25" w:rsidRDefault="00970577" w:rsidP="00970577">
                  <w:pPr>
                    <w:rPr>
                      <w:rFonts w:ascii="Arial" w:hAnsi="Arial" w:cs="Arial"/>
                    </w:rPr>
                  </w:pPr>
                  <w:r w:rsidRPr="00061A25">
                    <w:rPr>
                      <w:rFonts w:ascii="Arial" w:hAnsi="Arial" w:cs="Arial"/>
                      <w:bCs/>
                    </w:rPr>
                    <w:t xml:space="preserve">Agreement Personal Data </w:t>
                  </w:r>
                  <w:r w:rsidRPr="00061A25">
                    <w:rPr>
                      <w:rFonts w:ascii="Arial" w:hAnsi="Arial" w:cs="Arial"/>
                    </w:rPr>
                    <w:t>must not be read, copied, modified or removed without authorization during transfer.</w:t>
                  </w:r>
                </w:p>
                <w:p w:rsidR="00970577" w:rsidRPr="00061A25" w:rsidRDefault="00970577" w:rsidP="00970577">
                  <w:pPr>
                    <w:rPr>
                      <w:rFonts w:ascii="Arial" w:hAnsi="Arial" w:cs="Arial"/>
                    </w:rPr>
                  </w:pP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970577">
                  <w:pPr>
                    <w:pStyle w:val="ListParagraph"/>
                    <w:numPr>
                      <w:ilvl w:val="0"/>
                      <w:numId w:val="15"/>
                    </w:numPr>
                    <w:spacing w:after="0" w:line="240" w:lineRule="auto"/>
                    <w:rPr>
                      <w:rFonts w:ascii="Arial" w:hAnsi="Arial" w:cs="Arial"/>
                      <w:lang w:val="en-GB"/>
                    </w:rPr>
                  </w:pPr>
                  <w:r w:rsidRPr="00061A25">
                    <w:rPr>
                      <w:rFonts w:ascii="Arial" w:hAnsi="Arial" w:cs="Arial"/>
                      <w:lang w:val="en-GB"/>
                    </w:rPr>
                    <w:lastRenderedPageBreak/>
                    <w:t>Where data carriers are physically transported, adequate measures are implemented at the Supplier to ensure the agreed service levels (for example, encryption).</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bCs/>
                      <w:lang w:val="en-GB"/>
                    </w:rPr>
                    <w:t>Agreement Personal Data transferred</w:t>
                  </w:r>
                  <w:r w:rsidRPr="00061A25">
                    <w:rPr>
                      <w:rFonts w:ascii="Arial" w:hAnsi="Arial" w:cs="Arial"/>
                      <w:lang w:val="en-GB"/>
                    </w:rPr>
                    <w:t xml:space="preserve"> over the Supplier internal networks are protected as any other confidential data according to the Supplier's security policy.</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t>When the data is being transferred between the Supplier and PPG, all data are encrypted.</w:t>
                  </w: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lastRenderedPageBreak/>
                    <w:t>Data Input Control:</w:t>
                  </w:r>
                </w:p>
                <w:p w:rsidR="00970577" w:rsidRPr="00061A25" w:rsidRDefault="00970577" w:rsidP="00970577">
                  <w:pPr>
                    <w:pStyle w:val="ListParagraph"/>
                    <w:numPr>
                      <w:ilvl w:val="0"/>
                      <w:numId w:val="15"/>
                    </w:numPr>
                    <w:spacing w:after="0" w:line="240" w:lineRule="auto"/>
                    <w:rPr>
                      <w:rFonts w:ascii="Arial" w:hAnsi="Arial" w:cs="Arial"/>
                      <w:lang w:val="en-GB"/>
                    </w:rPr>
                  </w:pPr>
                  <w:r w:rsidRPr="00061A25">
                    <w:rPr>
                      <w:rFonts w:ascii="Arial" w:hAnsi="Arial" w:cs="Arial"/>
                      <w:lang w:val="en-GB"/>
                    </w:rPr>
                    <w:t xml:space="preserve">It shall be possible to retrospectively examine and establish whether and by whom at the Supplier </w:t>
                  </w:r>
                  <w:r w:rsidRPr="00061A25">
                    <w:rPr>
                      <w:rFonts w:ascii="Arial" w:hAnsi="Arial" w:cs="Arial"/>
                      <w:bCs/>
                      <w:lang w:val="en-GB"/>
                    </w:rPr>
                    <w:t xml:space="preserve">Agreement Personal Data </w:t>
                  </w:r>
                  <w:r w:rsidRPr="00061A25">
                    <w:rPr>
                      <w:rFonts w:ascii="Arial" w:hAnsi="Arial" w:cs="Arial"/>
                      <w:lang w:val="en-GB"/>
                    </w:rPr>
                    <w:t>have been entered, modified or removed from data processing systems.</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t xml:space="preserve">The Supplier only allows authorized persons to access Agreement Personal Data as required in the course of their work. </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t>The Supplier has implemented a logging system for input, modification and deletion.</w:t>
                  </w: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p w:rsidR="00747452" w:rsidRPr="00061A25" w:rsidRDefault="00747452" w:rsidP="00E16CCA">
                  <w:pPr>
                    <w:spacing w:after="0" w:line="240" w:lineRule="auto"/>
                    <w:rPr>
                      <w:rFonts w:ascii="Arial" w:hAnsi="Arial" w:cs="Arial"/>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t>Job Control:</w:t>
                  </w:r>
                </w:p>
                <w:p w:rsidR="00970577" w:rsidRPr="00061A25" w:rsidRDefault="00970577" w:rsidP="00970577">
                  <w:pPr>
                    <w:rPr>
                      <w:rFonts w:ascii="Arial" w:hAnsi="Arial" w:cs="Arial"/>
                    </w:rPr>
                  </w:pPr>
                  <w:r w:rsidRPr="00061A25">
                    <w:rPr>
                      <w:rFonts w:ascii="Arial" w:hAnsi="Arial" w:cs="Arial"/>
                      <w:bCs/>
                    </w:rPr>
                    <w:t xml:space="preserve">Agreement Personal Data </w:t>
                  </w:r>
                  <w:r w:rsidRPr="00061A25">
                    <w:rPr>
                      <w:rFonts w:ascii="Arial" w:hAnsi="Arial" w:cs="Arial"/>
                    </w:rPr>
                    <w:t>being Processed on commission shall be processed solely in accordance with the Agreement and related instructions of PPG.</w:t>
                  </w: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lastRenderedPageBreak/>
                    <w:t>The Supplier uses controls and processes to ensure compliance with contracts between the Supplier and its customers, Sub-Processors or other service providers.</w:t>
                  </w:r>
                </w:p>
                <w:p w:rsidR="00970577" w:rsidRPr="00061A25" w:rsidRDefault="00970577" w:rsidP="00061A25">
                  <w:pPr>
                    <w:pStyle w:val="ListParagraph"/>
                    <w:numPr>
                      <w:ilvl w:val="0"/>
                      <w:numId w:val="15"/>
                    </w:numPr>
                    <w:spacing w:after="0" w:line="240" w:lineRule="auto"/>
                    <w:rPr>
                      <w:rFonts w:ascii="Arial" w:hAnsi="Arial" w:cs="Arial"/>
                      <w:lang w:val="en-GB"/>
                    </w:rPr>
                  </w:pPr>
                  <w:r w:rsidRPr="00061A25">
                    <w:rPr>
                      <w:rFonts w:ascii="Arial" w:hAnsi="Arial" w:cs="Arial"/>
                      <w:lang w:val="en-GB"/>
                    </w:rPr>
                    <w:t>As part of the Supplier's security policy, Agreement Personal Data requires at least the same protection level as “confidential” information according to the Supplier's information classification standard.</w:t>
                  </w: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lastRenderedPageBreak/>
                    <w:t>Availability Control:</w:t>
                  </w:r>
                </w:p>
                <w:p w:rsidR="00970577" w:rsidRPr="00061A25" w:rsidRDefault="00970577" w:rsidP="00970577">
                  <w:pPr>
                    <w:pStyle w:val="ListParagraph"/>
                    <w:ind w:left="0"/>
                    <w:rPr>
                      <w:rFonts w:ascii="Arial" w:hAnsi="Arial" w:cs="Arial"/>
                      <w:lang w:val="en-GB"/>
                    </w:rPr>
                  </w:pPr>
                  <w:r w:rsidRPr="00061A25">
                    <w:rPr>
                      <w:rFonts w:ascii="Arial" w:hAnsi="Arial" w:cs="Arial"/>
                      <w:bCs/>
                      <w:lang w:val="en-GB"/>
                    </w:rPr>
                    <w:t xml:space="preserve">Agreement Personal Data </w:t>
                  </w:r>
                  <w:r w:rsidRPr="00061A25">
                    <w:rPr>
                      <w:rFonts w:ascii="Arial" w:hAnsi="Arial" w:cs="Arial"/>
                      <w:lang w:val="en-GB"/>
                    </w:rPr>
                    <w:t>shall be protected against a Data Security Incident.</w:t>
                  </w:r>
                </w:p>
                <w:p w:rsidR="00970577" w:rsidRPr="00061A25" w:rsidRDefault="00970577" w:rsidP="00970577">
                  <w:pPr>
                    <w:pStyle w:val="ListParagraph"/>
                    <w:ind w:left="426"/>
                    <w:rPr>
                      <w:rFonts w:ascii="Arial" w:hAnsi="Arial" w:cs="Arial"/>
                      <w:lang w:val="en-GB"/>
                    </w:rPr>
                  </w:pP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970577">
                  <w:pPr>
                    <w:pStyle w:val="ListParagraph"/>
                    <w:numPr>
                      <w:ilvl w:val="0"/>
                      <w:numId w:val="16"/>
                    </w:numPr>
                    <w:spacing w:after="0" w:line="240" w:lineRule="auto"/>
                    <w:rPr>
                      <w:rFonts w:ascii="Arial" w:hAnsi="Arial" w:cs="Arial"/>
                      <w:lang w:val="en-GB"/>
                    </w:rPr>
                  </w:pPr>
                  <w:r w:rsidRPr="00061A25">
                    <w:rPr>
                      <w:rFonts w:ascii="Arial" w:hAnsi="Arial" w:cs="Arial"/>
                      <w:lang w:val="en-GB"/>
                    </w:rPr>
                    <w:t>The Supplier employs backup processes and other measures that ensure rapid restoration of business critical systems as and when necessary.</w:t>
                  </w:r>
                </w:p>
                <w:p w:rsidR="00970577" w:rsidRPr="00061A25" w:rsidRDefault="00970577" w:rsidP="00970577">
                  <w:pPr>
                    <w:pStyle w:val="ListParagraph"/>
                    <w:numPr>
                      <w:ilvl w:val="0"/>
                      <w:numId w:val="16"/>
                    </w:numPr>
                    <w:spacing w:after="0" w:line="240" w:lineRule="auto"/>
                    <w:rPr>
                      <w:rFonts w:ascii="Arial" w:hAnsi="Arial" w:cs="Arial"/>
                      <w:lang w:val="en-GB"/>
                    </w:rPr>
                  </w:pPr>
                  <w:r w:rsidRPr="00061A25">
                    <w:rPr>
                      <w:rFonts w:ascii="Arial" w:hAnsi="Arial" w:cs="Arial"/>
                      <w:lang w:val="en-GB"/>
                    </w:rPr>
                    <w:t>The Supplier uses uninterrupted power supplies (for example: UPS, batteries, generators, etc.) to ensure power availability to the Data Centre.</w:t>
                  </w:r>
                </w:p>
                <w:p w:rsidR="00970577" w:rsidRPr="00061A25" w:rsidRDefault="00970577" w:rsidP="00061A25">
                  <w:pPr>
                    <w:pStyle w:val="ListParagraph"/>
                    <w:numPr>
                      <w:ilvl w:val="0"/>
                      <w:numId w:val="16"/>
                    </w:numPr>
                    <w:spacing w:after="0" w:line="240" w:lineRule="auto"/>
                    <w:rPr>
                      <w:rFonts w:ascii="Arial" w:hAnsi="Arial" w:cs="Arial"/>
                      <w:lang w:val="en-GB"/>
                    </w:rPr>
                  </w:pPr>
                  <w:r w:rsidRPr="00061A25">
                    <w:rPr>
                      <w:rFonts w:ascii="Arial" w:hAnsi="Arial" w:cs="Arial"/>
                      <w:lang w:val="en-GB"/>
                    </w:rPr>
                    <w:t>The Supplier has defined contingency plans as well as business and disaster recovery strategies for cloud services.</w:t>
                  </w:r>
                </w:p>
                <w:p w:rsidR="00970577" w:rsidRPr="00061A25" w:rsidRDefault="00970577" w:rsidP="00061A25">
                  <w:pPr>
                    <w:pStyle w:val="ListParagraph"/>
                    <w:numPr>
                      <w:ilvl w:val="0"/>
                      <w:numId w:val="16"/>
                    </w:numPr>
                    <w:spacing w:after="0" w:line="240" w:lineRule="auto"/>
                    <w:rPr>
                      <w:rFonts w:ascii="Arial" w:hAnsi="Arial" w:cs="Arial"/>
                      <w:lang w:val="en-GB"/>
                    </w:rPr>
                  </w:pPr>
                  <w:r w:rsidRPr="00061A25">
                    <w:rPr>
                      <w:rFonts w:ascii="Arial" w:hAnsi="Arial" w:cs="Arial"/>
                      <w:lang w:val="en-GB"/>
                    </w:rPr>
                    <w:t>Emergency processes and systems are regularly tested.</w:t>
                  </w: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bCs/>
                      <w:lang w:val="en-GB"/>
                    </w:rPr>
                    <w:t>Data Separation Control:</w:t>
                  </w:r>
                </w:p>
                <w:p w:rsidR="00970577" w:rsidRPr="00061A25" w:rsidRDefault="00970577" w:rsidP="00970577">
                  <w:pPr>
                    <w:rPr>
                      <w:rFonts w:ascii="Arial" w:hAnsi="Arial" w:cs="Arial"/>
                    </w:rPr>
                  </w:pPr>
                  <w:r w:rsidRPr="00061A25">
                    <w:rPr>
                      <w:rFonts w:ascii="Arial" w:hAnsi="Arial" w:cs="Arial"/>
                      <w:bCs/>
                    </w:rPr>
                    <w:lastRenderedPageBreak/>
                    <w:t xml:space="preserve">Agreement Personal Data </w:t>
                  </w:r>
                  <w:r w:rsidRPr="00061A25">
                    <w:rPr>
                      <w:rFonts w:ascii="Arial" w:hAnsi="Arial" w:cs="Arial"/>
                    </w:rPr>
                    <w:t>is not Processed or stored with Personal Data belonging to another Supplier client.</w:t>
                  </w:r>
                </w:p>
                <w:p w:rsidR="00970577" w:rsidRPr="00061A25" w:rsidRDefault="00970577" w:rsidP="00970577">
                  <w:pPr>
                    <w:rPr>
                      <w:rFonts w:ascii="Arial" w:hAnsi="Arial" w:cs="Arial"/>
                    </w:rPr>
                  </w:pPr>
                </w:p>
                <w:p w:rsidR="00970577" w:rsidRPr="00061A25" w:rsidRDefault="00970577" w:rsidP="00970577">
                  <w:pPr>
                    <w:rPr>
                      <w:rFonts w:ascii="Arial" w:hAnsi="Arial" w:cs="Arial"/>
                    </w:rPr>
                  </w:pPr>
                  <w:r w:rsidRPr="00061A25">
                    <w:rPr>
                      <w:rFonts w:ascii="Arial" w:hAnsi="Arial" w:cs="Arial"/>
                      <w:u w:val="single"/>
                    </w:rPr>
                    <w:t>Measures:</w:t>
                  </w:r>
                </w:p>
                <w:p w:rsidR="00970577" w:rsidRPr="00061A25" w:rsidRDefault="00970577" w:rsidP="00061A25">
                  <w:pPr>
                    <w:pStyle w:val="ListParagraph"/>
                    <w:numPr>
                      <w:ilvl w:val="0"/>
                      <w:numId w:val="17"/>
                    </w:numPr>
                    <w:spacing w:after="0" w:line="240" w:lineRule="auto"/>
                    <w:rPr>
                      <w:rFonts w:ascii="Arial" w:hAnsi="Arial" w:cs="Arial"/>
                      <w:lang w:val="en-GB"/>
                    </w:rPr>
                  </w:pPr>
                  <w:r w:rsidRPr="00061A25">
                    <w:rPr>
                      <w:rFonts w:ascii="Arial" w:hAnsi="Arial" w:cs="Arial"/>
                      <w:lang w:val="en-GB"/>
                    </w:rPr>
                    <w:t>The Supplier uses the technical capabilities of the deployed software (for example: multi-tenancy or separate systems) to achieve data separation between Agreement Personal Data from other data.</w:t>
                  </w:r>
                </w:p>
                <w:p w:rsidR="00970577" w:rsidRPr="00061A25" w:rsidRDefault="00970577" w:rsidP="00061A25">
                  <w:pPr>
                    <w:pStyle w:val="ListParagraph"/>
                    <w:numPr>
                      <w:ilvl w:val="0"/>
                      <w:numId w:val="17"/>
                    </w:numPr>
                    <w:spacing w:after="0" w:line="240" w:lineRule="auto"/>
                    <w:rPr>
                      <w:rFonts w:ascii="Arial" w:hAnsi="Arial" w:cs="Arial"/>
                      <w:lang w:val="en-GB"/>
                    </w:rPr>
                  </w:pPr>
                  <w:r w:rsidRPr="00061A25">
                    <w:rPr>
                      <w:rFonts w:ascii="Arial" w:hAnsi="Arial" w:cs="Arial"/>
                      <w:lang w:val="en-GB"/>
                    </w:rPr>
                    <w:t>The Supplier maintains, when possible dedicated instances for each data processing.</w:t>
                  </w: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p w:rsidR="00281D52" w:rsidRPr="00061A25" w:rsidRDefault="00281D52" w:rsidP="00E16CCA">
                  <w:pPr>
                    <w:spacing w:after="0" w:line="240" w:lineRule="auto"/>
                    <w:rPr>
                      <w:rFonts w:ascii="Arial" w:hAnsi="Arial" w:cs="Arial"/>
                    </w:rPr>
                  </w:pPr>
                </w:p>
              </w:tc>
            </w:tr>
            <w:tr w:rsidR="00970577" w:rsidRPr="00061A25" w:rsidTr="008434CF">
              <w:tc>
                <w:tcPr>
                  <w:tcW w:w="5000" w:type="pct"/>
                </w:tcPr>
                <w:p w:rsidR="00970577" w:rsidRPr="00061A25" w:rsidRDefault="00970577" w:rsidP="00970577">
                  <w:pPr>
                    <w:pStyle w:val="ListParagraph"/>
                    <w:numPr>
                      <w:ilvl w:val="0"/>
                      <w:numId w:val="12"/>
                    </w:numPr>
                    <w:spacing w:after="0" w:line="240" w:lineRule="auto"/>
                    <w:ind w:left="426" w:hanging="426"/>
                    <w:rPr>
                      <w:rFonts w:ascii="Arial" w:hAnsi="Arial" w:cs="Arial"/>
                      <w:lang w:val="en-GB"/>
                    </w:rPr>
                  </w:pPr>
                  <w:r w:rsidRPr="00061A25">
                    <w:rPr>
                      <w:rFonts w:ascii="Arial" w:hAnsi="Arial" w:cs="Arial"/>
                      <w:b/>
                      <w:lang w:val="en-GB"/>
                    </w:rPr>
                    <w:lastRenderedPageBreak/>
                    <w:t>Data Integrity Control:</w:t>
                  </w:r>
                </w:p>
                <w:p w:rsidR="00970577" w:rsidRPr="00061A25" w:rsidRDefault="00970577" w:rsidP="00970577">
                  <w:pPr>
                    <w:rPr>
                      <w:rFonts w:ascii="Arial" w:hAnsi="Arial" w:cs="Arial"/>
                    </w:rPr>
                  </w:pPr>
                  <w:r w:rsidRPr="00061A25">
                    <w:rPr>
                      <w:rFonts w:ascii="Arial" w:hAnsi="Arial" w:cs="Arial"/>
                    </w:rPr>
                    <w:t>Ensures that </w:t>
                  </w:r>
                  <w:r w:rsidRPr="00061A25">
                    <w:rPr>
                      <w:rFonts w:ascii="Arial" w:hAnsi="Arial" w:cs="Arial"/>
                      <w:bCs/>
                    </w:rPr>
                    <w:t xml:space="preserve">Agreement Personal Data </w:t>
                  </w:r>
                  <w:r w:rsidRPr="00061A25">
                    <w:rPr>
                      <w:rFonts w:ascii="Arial" w:hAnsi="Arial" w:cs="Arial"/>
                    </w:rPr>
                    <w:t>will remain intact, complete and current during processing activities:</w:t>
                  </w:r>
                </w:p>
                <w:p w:rsidR="00970577" w:rsidRPr="00061A25" w:rsidRDefault="00970577" w:rsidP="00970577">
                  <w:pPr>
                    <w:rPr>
                      <w:rFonts w:ascii="Arial" w:hAnsi="Arial" w:cs="Arial"/>
                    </w:rPr>
                  </w:pPr>
                </w:p>
                <w:p w:rsidR="00281D52" w:rsidRPr="00061A25" w:rsidRDefault="00281D52" w:rsidP="00970577">
                  <w:pPr>
                    <w:rPr>
                      <w:rFonts w:ascii="Arial" w:hAnsi="Arial" w:cs="Arial"/>
                    </w:rPr>
                  </w:pPr>
                </w:p>
                <w:p w:rsidR="00970577" w:rsidRPr="00061A25" w:rsidRDefault="00970577" w:rsidP="00970577">
                  <w:pPr>
                    <w:rPr>
                      <w:rFonts w:ascii="Arial" w:hAnsi="Arial" w:cs="Arial"/>
                    </w:rPr>
                  </w:pPr>
                  <w:r w:rsidRPr="00061A25">
                    <w:rPr>
                      <w:rFonts w:ascii="Arial" w:hAnsi="Arial" w:cs="Arial"/>
                      <w:u w:val="single"/>
                    </w:rPr>
                    <w:t>Measures:</w:t>
                  </w:r>
                  <w:r w:rsidRPr="00061A25">
                    <w:rPr>
                      <w:rFonts w:ascii="Arial" w:hAnsi="Arial" w:cs="Arial"/>
                      <w:b/>
                      <w:bCs/>
                    </w:rPr>
                    <w:br/>
                  </w:r>
                  <w:r w:rsidRPr="00061A25">
                    <w:rPr>
                      <w:rFonts w:ascii="Arial" w:hAnsi="Arial" w:cs="Arial"/>
                    </w:rPr>
                    <w:t>The Supplier has implemented a defence strategy in several layers as a protection against unauthorized modifications. This refers to controls as stated in the control and measure sections as described above. In particular:</w:t>
                  </w:r>
                </w:p>
                <w:p w:rsidR="00970577" w:rsidRPr="00061A25" w:rsidRDefault="00970577" w:rsidP="00970577">
                  <w:pPr>
                    <w:pStyle w:val="ListParagraph"/>
                    <w:numPr>
                      <w:ilvl w:val="0"/>
                      <w:numId w:val="18"/>
                    </w:numPr>
                    <w:spacing w:after="0" w:line="240" w:lineRule="auto"/>
                    <w:rPr>
                      <w:rFonts w:ascii="Arial" w:hAnsi="Arial" w:cs="Arial"/>
                      <w:lang w:val="en-GB"/>
                    </w:rPr>
                  </w:pPr>
                  <w:r w:rsidRPr="00061A25">
                    <w:rPr>
                      <w:rFonts w:ascii="Arial" w:hAnsi="Arial" w:cs="Arial"/>
                      <w:lang w:val="en-GB"/>
                    </w:rPr>
                    <w:t>Firewalls;</w:t>
                  </w:r>
                </w:p>
                <w:p w:rsidR="00970577" w:rsidRPr="00061A25" w:rsidRDefault="00970577" w:rsidP="00970577">
                  <w:pPr>
                    <w:pStyle w:val="ListParagraph"/>
                    <w:numPr>
                      <w:ilvl w:val="0"/>
                      <w:numId w:val="18"/>
                    </w:numPr>
                    <w:spacing w:after="0" w:line="240" w:lineRule="auto"/>
                    <w:rPr>
                      <w:rFonts w:ascii="Arial" w:hAnsi="Arial" w:cs="Arial"/>
                      <w:lang w:val="en-GB"/>
                    </w:rPr>
                  </w:pPr>
                  <w:r w:rsidRPr="00061A25">
                    <w:rPr>
                      <w:rFonts w:ascii="Arial" w:hAnsi="Arial" w:cs="Arial"/>
                      <w:lang w:val="en-GB"/>
                    </w:rPr>
                    <w:t>Security Monitoring Centre;</w:t>
                  </w:r>
                </w:p>
                <w:p w:rsidR="00970577" w:rsidRPr="00061A25" w:rsidRDefault="00970577" w:rsidP="00970577">
                  <w:pPr>
                    <w:pStyle w:val="ListParagraph"/>
                    <w:numPr>
                      <w:ilvl w:val="0"/>
                      <w:numId w:val="18"/>
                    </w:numPr>
                    <w:spacing w:after="0" w:line="240" w:lineRule="auto"/>
                    <w:rPr>
                      <w:rFonts w:ascii="Arial" w:hAnsi="Arial" w:cs="Arial"/>
                      <w:lang w:val="en-GB"/>
                    </w:rPr>
                  </w:pPr>
                  <w:r w:rsidRPr="00061A25">
                    <w:rPr>
                      <w:rFonts w:ascii="Arial" w:hAnsi="Arial" w:cs="Arial"/>
                      <w:lang w:val="en-GB"/>
                    </w:rPr>
                    <w:t>Antivirus software;</w:t>
                  </w:r>
                </w:p>
                <w:p w:rsidR="00970577" w:rsidRPr="00061A25" w:rsidRDefault="00970577" w:rsidP="00970577">
                  <w:pPr>
                    <w:pStyle w:val="ListParagraph"/>
                    <w:numPr>
                      <w:ilvl w:val="0"/>
                      <w:numId w:val="18"/>
                    </w:numPr>
                    <w:spacing w:after="0" w:line="240" w:lineRule="auto"/>
                    <w:rPr>
                      <w:rFonts w:ascii="Arial" w:hAnsi="Arial" w:cs="Arial"/>
                      <w:lang w:val="en-GB"/>
                    </w:rPr>
                  </w:pPr>
                  <w:r w:rsidRPr="00061A25">
                    <w:rPr>
                      <w:rFonts w:ascii="Arial" w:hAnsi="Arial" w:cs="Arial"/>
                      <w:lang w:val="en-GB"/>
                    </w:rPr>
                    <w:t>Backup and recovery;</w:t>
                  </w:r>
                </w:p>
                <w:p w:rsidR="00970577" w:rsidRPr="00061A25" w:rsidRDefault="00970577" w:rsidP="00061A25">
                  <w:pPr>
                    <w:pStyle w:val="ListParagraph"/>
                    <w:numPr>
                      <w:ilvl w:val="0"/>
                      <w:numId w:val="18"/>
                    </w:numPr>
                    <w:spacing w:after="0" w:line="240" w:lineRule="auto"/>
                    <w:rPr>
                      <w:rFonts w:ascii="Arial" w:hAnsi="Arial" w:cs="Arial"/>
                      <w:lang w:val="en-GB"/>
                    </w:rPr>
                  </w:pPr>
                  <w:r w:rsidRPr="00061A25">
                    <w:rPr>
                      <w:rFonts w:ascii="Arial" w:hAnsi="Arial" w:cs="Arial"/>
                      <w:lang w:val="en-GB"/>
                    </w:rPr>
                    <w:t>External and internal penetration testing;</w:t>
                  </w:r>
                </w:p>
                <w:p w:rsidR="00970577" w:rsidRPr="00061A25" w:rsidRDefault="00970577" w:rsidP="00061A25">
                  <w:pPr>
                    <w:pStyle w:val="ListParagraph"/>
                    <w:numPr>
                      <w:ilvl w:val="0"/>
                      <w:numId w:val="18"/>
                    </w:numPr>
                    <w:spacing w:after="0" w:line="240" w:lineRule="auto"/>
                    <w:rPr>
                      <w:rFonts w:ascii="Arial" w:hAnsi="Arial" w:cs="Arial"/>
                      <w:lang w:val="en-GB"/>
                    </w:rPr>
                  </w:pPr>
                  <w:r w:rsidRPr="00061A25">
                    <w:rPr>
                      <w:rFonts w:ascii="Arial" w:hAnsi="Arial" w:cs="Arial"/>
                      <w:lang w:val="en-GB"/>
                    </w:rPr>
                    <w:t>Regular external audits to prove security measures.</w:t>
                  </w:r>
                </w:p>
              </w:tc>
            </w:tr>
          </w:tbl>
          <w:p w:rsidR="00A8334E" w:rsidRPr="00061A25" w:rsidRDefault="00A8334E" w:rsidP="00451255">
            <w:pPr>
              <w:pStyle w:val="BodyText"/>
              <w:spacing w:after="240"/>
              <w:jc w:val="center"/>
              <w:rPr>
                <w:rFonts w:cs="Arial"/>
                <w:b/>
              </w:rPr>
            </w:pPr>
          </w:p>
        </w:tc>
        <w:tc>
          <w:tcPr>
            <w:tcW w:w="4654" w:type="dxa"/>
          </w:tcPr>
          <w:tbl>
            <w:tblPr>
              <w:tblStyle w:val="TableGrid"/>
              <w:tblW w:w="5000" w:type="pct"/>
              <w:tblBorders>
                <w:insideV w:val="single" w:sz="12" w:space="0" w:color="auto"/>
              </w:tblBorders>
              <w:tblLook w:val="04A0" w:firstRow="1" w:lastRow="0" w:firstColumn="1" w:lastColumn="0" w:noHBand="0" w:noVBand="1"/>
            </w:tblPr>
            <w:tblGrid>
              <w:gridCol w:w="4509"/>
            </w:tblGrid>
            <w:tr w:rsidR="00373A62" w:rsidRPr="00061A25" w:rsidTr="00C12652">
              <w:tc>
                <w:tcPr>
                  <w:tcW w:w="5000" w:type="pct"/>
                </w:tcPr>
                <w:p w:rsidR="009A4EBF" w:rsidRPr="00061A25" w:rsidRDefault="00373A62" w:rsidP="009A4EBF">
                  <w:pPr>
                    <w:pStyle w:val="Schedule"/>
                    <w:ind w:hanging="284"/>
                    <w:rPr>
                      <w:rFonts w:ascii="Arial" w:hAnsi="Arial" w:cs="Arial"/>
                      <w:sz w:val="22"/>
                      <w:szCs w:val="22"/>
                    </w:rPr>
                  </w:pPr>
                  <w:r w:rsidRPr="00061A25">
                    <w:rPr>
                      <w:rFonts w:ascii="Arial" w:hAnsi="Arial" w:cs="Arial"/>
                      <w:sz w:val="22"/>
                      <w:szCs w:val="22"/>
                    </w:rPr>
                    <w:lastRenderedPageBreak/>
                    <w:tab/>
                  </w:r>
                  <w:r w:rsidR="009A4EBF" w:rsidRPr="00061A25">
                    <w:rPr>
                      <w:rFonts w:ascii="Arial" w:hAnsi="Arial" w:cs="Arial"/>
                      <w:sz w:val="22"/>
                      <w:szCs w:val="22"/>
                    </w:rPr>
                    <w:t>APÉNDICE 2</w:t>
                  </w:r>
                </w:p>
                <w:p w:rsidR="00373A62" w:rsidRPr="00061A25" w:rsidRDefault="00946014" w:rsidP="009A4EBF">
                  <w:pPr>
                    <w:pStyle w:val="Schedule"/>
                    <w:rPr>
                      <w:rFonts w:ascii="Arial" w:hAnsi="Arial" w:cs="Arial"/>
                      <w:sz w:val="22"/>
                      <w:szCs w:val="22"/>
                    </w:rPr>
                  </w:pPr>
                  <w:r w:rsidRPr="00061A25">
                    <w:rPr>
                      <w:rFonts w:ascii="Arial" w:hAnsi="Arial" w:cs="Arial"/>
                      <w:sz w:val="22"/>
                      <w:szCs w:val="22"/>
                    </w:rPr>
                    <w:t>Medidas de seguridad</w:t>
                  </w:r>
                </w:p>
              </w:tc>
            </w:tr>
            <w:tr w:rsidR="009A4EBF" w:rsidRPr="00061A25" w:rsidTr="009A4EBF">
              <w:tc>
                <w:tcPr>
                  <w:tcW w:w="5000" w:type="pct"/>
                </w:tcPr>
                <w:p w:rsidR="009A4EBF" w:rsidRPr="00061A25" w:rsidRDefault="009A4EBF" w:rsidP="00C12652">
                  <w:pPr>
                    <w:rPr>
                      <w:rFonts w:ascii="Arial" w:hAnsi="Arial" w:cs="Arial"/>
                      <w:lang w:val="es-ES"/>
                    </w:rPr>
                  </w:pPr>
                </w:p>
                <w:p w:rsidR="00F176B2" w:rsidRPr="00061A25" w:rsidRDefault="00946014" w:rsidP="00F176B2">
                  <w:pPr>
                    <w:rPr>
                      <w:rFonts w:ascii="Arial" w:hAnsi="Arial" w:cs="Arial"/>
                      <w:b/>
                      <w:lang w:val="es-ES"/>
                    </w:rPr>
                  </w:pPr>
                  <w:r w:rsidRPr="00061A25">
                    <w:rPr>
                      <w:rFonts w:ascii="Arial" w:hAnsi="Arial" w:cs="Arial"/>
                      <w:lang w:val="es-ES"/>
                    </w:rPr>
                    <w:t>1</w:t>
                  </w:r>
                  <w:r w:rsidRPr="00061A25">
                    <w:rPr>
                      <w:rFonts w:ascii="Arial" w:hAnsi="Arial" w:cs="Arial"/>
                      <w:b/>
                      <w:lang w:val="es-ES"/>
                    </w:rPr>
                    <w:t xml:space="preserve">. </w:t>
                  </w:r>
                  <w:r w:rsidR="00F176B2" w:rsidRPr="00061A25">
                    <w:rPr>
                      <w:rFonts w:ascii="Arial" w:hAnsi="Arial" w:cs="Arial"/>
                      <w:b/>
                      <w:lang w:val="es-ES"/>
                    </w:rPr>
                    <w:t>Control de Acceso Físico:</w:t>
                  </w:r>
                </w:p>
                <w:p w:rsidR="00946014" w:rsidRPr="00061A25" w:rsidRDefault="00F176B2" w:rsidP="00F176B2">
                  <w:pPr>
                    <w:rPr>
                      <w:rFonts w:ascii="Arial" w:hAnsi="Arial" w:cs="Arial"/>
                      <w:lang w:val="es-ES"/>
                    </w:rPr>
                  </w:pPr>
                  <w:r w:rsidRPr="00061A25">
                    <w:rPr>
                      <w:rFonts w:ascii="Arial" w:hAnsi="Arial" w:cs="Arial"/>
                      <w:lang w:val="es-ES"/>
                    </w:rPr>
                    <w:t>Se impedirá a las personas no autorizadas el acceso físico a los locales, edificios o salas en los que se encuentren los sistemas de tratamiento de datos que procesen los datos personales del Acuerdo ("</w:t>
                  </w:r>
                  <w:r w:rsidRPr="00061A25">
                    <w:rPr>
                      <w:rFonts w:ascii="Arial" w:hAnsi="Arial" w:cs="Arial"/>
                      <w:b/>
                      <w:lang w:val="es-ES"/>
                    </w:rPr>
                    <w:t>Centros de Datos</w:t>
                  </w:r>
                  <w:r w:rsidRPr="00061A25">
                    <w:rPr>
                      <w:rFonts w:ascii="Arial" w:hAnsi="Arial" w:cs="Arial"/>
                      <w:lang w:val="es-ES"/>
                    </w:rPr>
                    <w:t>").</w:t>
                  </w:r>
                </w:p>
                <w:p w:rsidR="00F176B2" w:rsidRPr="00061A25" w:rsidRDefault="00F176B2" w:rsidP="00F176B2">
                  <w:pPr>
                    <w:rPr>
                      <w:rFonts w:ascii="Arial" w:hAnsi="Arial" w:cs="Arial"/>
                      <w:u w:val="single"/>
                      <w:lang w:val="es-ES"/>
                    </w:rPr>
                  </w:pPr>
                  <w:r w:rsidRPr="00061A25">
                    <w:rPr>
                      <w:rFonts w:ascii="Arial" w:hAnsi="Arial" w:cs="Arial"/>
                      <w:u w:val="single"/>
                      <w:lang w:val="es-ES"/>
                    </w:rPr>
                    <w:t>Medidas:</w:t>
                  </w:r>
                </w:p>
                <w:p w:rsidR="00F176B2" w:rsidRPr="00061A25" w:rsidRDefault="00F176B2" w:rsidP="00F176B2">
                  <w:pPr>
                    <w:rPr>
                      <w:rFonts w:ascii="Arial" w:hAnsi="Arial" w:cs="Arial"/>
                      <w:lang w:val="es-ES"/>
                    </w:rPr>
                  </w:pPr>
                  <w:r w:rsidRPr="00061A25">
                    <w:rPr>
                      <w:rFonts w:ascii="Arial" w:hAnsi="Arial" w:cs="Arial"/>
                      <w:lang w:val="es-ES"/>
                    </w:rPr>
                    <w:t xml:space="preserve">Los </w:t>
                  </w:r>
                  <w:r w:rsidRPr="00061A25">
                    <w:rPr>
                      <w:rFonts w:ascii="Arial" w:hAnsi="Arial" w:cs="Arial"/>
                      <w:b/>
                      <w:lang w:val="es-ES"/>
                    </w:rPr>
                    <w:t>Centros de Datos</w:t>
                  </w:r>
                  <w:r w:rsidRPr="00061A25">
                    <w:rPr>
                      <w:rFonts w:ascii="Arial" w:hAnsi="Arial" w:cs="Arial"/>
                      <w:lang w:val="es-ES"/>
                    </w:rPr>
                    <w:t xml:space="preserve"> se atendrán a estrictos procedimientos de seguridad aplicados por guardias, cámaras de vigilancia, detectores de movimiento, mecanismos de control de acceso y otras medidas para evitar que el </w:t>
                  </w:r>
                  <w:r w:rsidR="00D43BA6" w:rsidRPr="00061A25">
                    <w:rPr>
                      <w:rFonts w:ascii="Arial" w:hAnsi="Arial" w:cs="Arial"/>
                      <w:lang w:val="es-ES"/>
                    </w:rPr>
                    <w:t xml:space="preserve">equipo y las instalaciones del </w:t>
                  </w:r>
                  <w:r w:rsidR="00D43BA6" w:rsidRPr="00061A25">
                    <w:rPr>
                      <w:rFonts w:ascii="Arial" w:hAnsi="Arial" w:cs="Arial"/>
                      <w:b/>
                      <w:lang w:val="es-ES"/>
                    </w:rPr>
                    <w:t>Centro de D</w:t>
                  </w:r>
                  <w:r w:rsidRPr="00061A25">
                    <w:rPr>
                      <w:rFonts w:ascii="Arial" w:hAnsi="Arial" w:cs="Arial"/>
                      <w:b/>
                      <w:lang w:val="es-ES"/>
                    </w:rPr>
                    <w:t xml:space="preserve">atos </w:t>
                  </w:r>
                  <w:r w:rsidRPr="00061A25">
                    <w:rPr>
                      <w:rFonts w:ascii="Arial" w:hAnsi="Arial" w:cs="Arial"/>
                      <w:lang w:val="es-ES"/>
                    </w:rPr>
                    <w:t xml:space="preserve">se vean comprometidos. Sólo los representantes autorizados tienen acceso a los sistemas y la infraestructura dentro de las instalaciones del </w:t>
                  </w:r>
                  <w:r w:rsidRPr="00061A25">
                    <w:rPr>
                      <w:rFonts w:ascii="Arial" w:hAnsi="Arial" w:cs="Arial"/>
                      <w:b/>
                      <w:lang w:val="es-ES"/>
                    </w:rPr>
                    <w:t>Centro de Datos</w:t>
                  </w:r>
                  <w:r w:rsidRPr="00061A25">
                    <w:rPr>
                      <w:rFonts w:ascii="Arial" w:hAnsi="Arial" w:cs="Arial"/>
                      <w:lang w:val="es-ES"/>
                    </w:rPr>
                    <w:t xml:space="preserve">. Para garantizar un funcionamiento adecuado, se mantienen regularmente los equipos de seguridad física (por ejemplo, sensores de movimiento, cámaras, etc.). En </w:t>
                  </w:r>
                  <w:r w:rsidR="00D43BA6" w:rsidRPr="00061A25">
                    <w:rPr>
                      <w:rFonts w:ascii="Arial" w:hAnsi="Arial" w:cs="Arial"/>
                      <w:lang w:val="es-ES"/>
                    </w:rPr>
                    <w:t>concreto</w:t>
                  </w:r>
                  <w:r w:rsidRPr="00061A25">
                    <w:rPr>
                      <w:rFonts w:ascii="Arial" w:hAnsi="Arial" w:cs="Arial"/>
                      <w:lang w:val="es-ES"/>
                    </w:rPr>
                    <w:t>, las siguientes medidas de segurida</w:t>
                  </w:r>
                  <w:r w:rsidR="008E7E9E" w:rsidRPr="00061A25">
                    <w:rPr>
                      <w:rFonts w:ascii="Arial" w:hAnsi="Arial" w:cs="Arial"/>
                      <w:lang w:val="es-ES"/>
                    </w:rPr>
                    <w:t xml:space="preserve">d física se implementan en los </w:t>
                  </w:r>
                  <w:r w:rsidR="008E7E9E" w:rsidRPr="00061A25">
                    <w:rPr>
                      <w:rFonts w:ascii="Arial" w:hAnsi="Arial" w:cs="Arial"/>
                      <w:b/>
                      <w:lang w:val="es-ES"/>
                    </w:rPr>
                    <w:t>Centros de D</w:t>
                  </w:r>
                  <w:r w:rsidRPr="00061A25">
                    <w:rPr>
                      <w:rFonts w:ascii="Arial" w:hAnsi="Arial" w:cs="Arial"/>
                      <w:b/>
                      <w:lang w:val="es-ES"/>
                    </w:rPr>
                    <w:t>atos</w:t>
                  </w:r>
                  <w:r w:rsidRPr="00061A25">
                    <w:rPr>
                      <w:rFonts w:ascii="Arial" w:hAnsi="Arial" w:cs="Arial"/>
                      <w:lang w:val="es-ES"/>
                    </w:rPr>
                    <w:t>:</w:t>
                  </w:r>
                </w:p>
                <w:p w:rsidR="008E7E9E" w:rsidRPr="00061A25" w:rsidRDefault="008E7E9E" w:rsidP="008E7E9E">
                  <w:pPr>
                    <w:pStyle w:val="ListParagraph"/>
                    <w:numPr>
                      <w:ilvl w:val="0"/>
                      <w:numId w:val="58"/>
                    </w:numPr>
                    <w:rPr>
                      <w:rFonts w:ascii="Arial" w:hAnsi="Arial" w:cs="Arial"/>
                    </w:rPr>
                  </w:pPr>
                  <w:r w:rsidRPr="00061A25">
                    <w:rPr>
                      <w:rFonts w:ascii="Arial" w:hAnsi="Arial" w:cs="Arial"/>
                    </w:rPr>
                    <w:t>El Proveedor protege sus bienes e instalaciones utilizando los medios adecuados sobre la base de una clasificación de seguridad interna.</w:t>
                  </w:r>
                </w:p>
                <w:p w:rsidR="008E7E9E" w:rsidRPr="00061A25" w:rsidRDefault="008E7E9E" w:rsidP="008E7E9E">
                  <w:pPr>
                    <w:pStyle w:val="ListParagraph"/>
                    <w:numPr>
                      <w:ilvl w:val="0"/>
                      <w:numId w:val="58"/>
                    </w:numPr>
                    <w:rPr>
                      <w:rFonts w:ascii="Arial" w:hAnsi="Arial" w:cs="Arial"/>
                    </w:rPr>
                  </w:pPr>
                  <w:r w:rsidRPr="00061A25">
                    <w:rPr>
                      <w:rFonts w:ascii="Arial" w:hAnsi="Arial" w:cs="Arial"/>
                    </w:rPr>
                    <w:t>En general, los edificios están protegidos por sistemas de control de acceso (sistema de acceso mediante tarjeta inteligente).</w:t>
                  </w:r>
                </w:p>
                <w:p w:rsidR="008E7E9E" w:rsidRPr="00061A25" w:rsidRDefault="008E7E9E" w:rsidP="008E7E9E">
                  <w:pPr>
                    <w:pStyle w:val="ListParagraph"/>
                    <w:numPr>
                      <w:ilvl w:val="0"/>
                      <w:numId w:val="58"/>
                    </w:numPr>
                    <w:rPr>
                      <w:rFonts w:ascii="Arial" w:hAnsi="Arial" w:cs="Arial"/>
                    </w:rPr>
                  </w:pPr>
                  <w:r w:rsidRPr="00061A25">
                    <w:rPr>
                      <w:rFonts w:ascii="Arial" w:hAnsi="Arial" w:cs="Arial"/>
                    </w:rPr>
                    <w:t>Como requisito mínimo, la envolvente exterior del edificio debe estar equipada con un sistema de llaves certificado que incluya una gestión de llaves moderna y activa.</w:t>
                  </w:r>
                </w:p>
                <w:p w:rsidR="008E7E9E" w:rsidRPr="00061A25" w:rsidRDefault="008E7E9E" w:rsidP="008E7E9E">
                  <w:pPr>
                    <w:pStyle w:val="ListParagraph"/>
                    <w:numPr>
                      <w:ilvl w:val="0"/>
                      <w:numId w:val="58"/>
                    </w:numPr>
                    <w:rPr>
                      <w:rFonts w:ascii="Arial" w:hAnsi="Arial" w:cs="Arial"/>
                    </w:rPr>
                  </w:pPr>
                  <w:r w:rsidRPr="00061A25">
                    <w:rPr>
                      <w:rFonts w:ascii="Arial" w:hAnsi="Arial" w:cs="Arial"/>
                    </w:rPr>
                    <w:t xml:space="preserve">Dependiendo de la clasificación de seguridad, los edificios, las zonas individuales y los locales </w:t>
                  </w:r>
                  <w:r w:rsidRPr="00061A25">
                    <w:rPr>
                      <w:rFonts w:ascii="Arial" w:hAnsi="Arial" w:cs="Arial"/>
                    </w:rPr>
                    <w:lastRenderedPageBreak/>
                    <w:t>circundantes están protegidos por medidas adicionales. Estos incluyen perfiles de acceso específicos, videovigilancia y sistemas de alarma contra intrusos.</w:t>
                  </w:r>
                </w:p>
                <w:p w:rsidR="008E7E9E" w:rsidRPr="00061A25" w:rsidRDefault="008E7E9E" w:rsidP="008E7E9E">
                  <w:pPr>
                    <w:pStyle w:val="ListParagraph"/>
                    <w:numPr>
                      <w:ilvl w:val="0"/>
                      <w:numId w:val="58"/>
                    </w:numPr>
                    <w:rPr>
                      <w:rFonts w:ascii="Arial" w:hAnsi="Arial" w:cs="Arial"/>
                    </w:rPr>
                  </w:pPr>
                  <w:r w:rsidRPr="00061A25">
                    <w:rPr>
                      <w:rFonts w:ascii="Arial" w:hAnsi="Arial" w:cs="Arial"/>
                    </w:rPr>
                    <w:t xml:space="preserve">Los derechos de acceso se concederán a las personas autorizadas de forma individual de acuerdo con las medidas de control de acceso al sistema y a los datos (véanse las secciones 2 y 3 siguientes). Esto también se aplica al acceso de los visitantes. Los huéspedes y visitantes del edificio del Proveedor deben registrar sus nombres en la recepción y deben estar acompañados por personal autorizado. </w:t>
                  </w:r>
                </w:p>
                <w:p w:rsidR="008E7E9E" w:rsidRPr="00061A25" w:rsidRDefault="008E7E9E" w:rsidP="00ED4540">
                  <w:pPr>
                    <w:pStyle w:val="ListParagraph"/>
                    <w:numPr>
                      <w:ilvl w:val="0"/>
                      <w:numId w:val="58"/>
                    </w:numPr>
                    <w:rPr>
                      <w:rFonts w:ascii="Arial" w:hAnsi="Arial" w:cs="Arial"/>
                    </w:rPr>
                  </w:pPr>
                  <w:r w:rsidRPr="00061A25">
                    <w:rPr>
                      <w:rFonts w:ascii="Arial" w:hAnsi="Arial" w:cs="Arial"/>
                    </w:rPr>
                    <w:t>Los empleados y el personal externo del Proveedor deben llevar sus tarjetas de identificación en todas las ubicaciones de PPG y del Proveedor.</w:t>
                  </w:r>
                </w:p>
                <w:p w:rsidR="008E7E9E" w:rsidRPr="00061A25" w:rsidRDefault="008E7E9E" w:rsidP="008E7E9E">
                  <w:pPr>
                    <w:rPr>
                      <w:rFonts w:ascii="Arial" w:hAnsi="Arial" w:cs="Arial"/>
                      <w:lang w:val="es-ES"/>
                    </w:rPr>
                  </w:pPr>
                  <w:r w:rsidRPr="00061A25">
                    <w:rPr>
                      <w:rFonts w:ascii="Arial" w:hAnsi="Arial" w:cs="Arial"/>
                      <w:b/>
                      <w:lang w:val="es-ES"/>
                    </w:rPr>
                    <w:t>2. Sistema de Control de Acceso:</w:t>
                  </w:r>
                </w:p>
                <w:p w:rsidR="008E7E9E" w:rsidRPr="00061A25" w:rsidRDefault="008E7E9E" w:rsidP="008E7E9E">
                  <w:pPr>
                    <w:rPr>
                      <w:rFonts w:ascii="Arial" w:hAnsi="Arial" w:cs="Arial"/>
                      <w:lang w:val="es-ES"/>
                    </w:rPr>
                  </w:pPr>
                  <w:r w:rsidRPr="00061A25">
                    <w:rPr>
                      <w:rFonts w:ascii="Arial" w:hAnsi="Arial" w:cs="Arial"/>
                      <w:lang w:val="es-ES"/>
                    </w:rPr>
                    <w:t>Se debe impedir que los sistemas de tratamiento de datos se utilicen sin autorización.</w:t>
                  </w:r>
                </w:p>
                <w:p w:rsidR="008E7E9E" w:rsidRPr="00061A25" w:rsidRDefault="008E7E9E" w:rsidP="008E7E9E">
                  <w:pPr>
                    <w:rPr>
                      <w:rFonts w:ascii="Arial" w:hAnsi="Arial" w:cs="Arial"/>
                      <w:u w:val="single"/>
                      <w:lang w:val="es-ES"/>
                    </w:rPr>
                  </w:pPr>
                  <w:r w:rsidRPr="00061A25">
                    <w:rPr>
                      <w:rFonts w:ascii="Arial" w:hAnsi="Arial" w:cs="Arial"/>
                      <w:u w:val="single"/>
                      <w:lang w:val="es-ES"/>
                    </w:rPr>
                    <w:t xml:space="preserve">Medidas: </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Se utilizan varios niveles de autorización para conceder acceso a sistemas sensibles, incluidos los que almacenan y tratan los Datos Personales del Acuerdo. Existen procesos para garantizar que los usuarios autorizados tengan la autorización adecuada para añadir, eliminar o modificar usuarios.</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Todos los usuarios acceden a los sistemas del Proveedor con un identificador único (ID de usuario).</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 xml:space="preserve">El Proveedor tiene procedimientos establecidos para asegurar que los cambios de autorización solicitados se implementen sólo de acuerdo con las directrices (por ejemplo, no se conceden derechos sin </w:t>
                  </w:r>
                  <w:r w:rsidRPr="00061A25">
                    <w:rPr>
                      <w:rFonts w:ascii="Arial" w:hAnsi="Arial" w:cs="Arial"/>
                    </w:rPr>
                    <w:lastRenderedPageBreak/>
                    <w:t>autorización). Si un usuario abandona el Proveedor, se revocan sus derechos de acceso.</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El Proveedor ha establecido una política de contraseñas que prohíbe el uso compartido de contraseñas, regula qué hacer si se divulga una contraseña, exige que las contraseñas se cambien regularmente y que se modifiquen las contraseñas predeterminadas. Se asignan IDs de usuario personalizados para la autenticación. Todas las contraseñas deben cumplir unos requisitos mínimos definidos y se almacenan de forma encriptada. En el caso de contraseñas de dominio, el sistema fuerza un cambio de contraseña cada seis meses cumpliendo con los requisitos para contraseñas complejas. Cada ordenador tiene un salvapantallas protegido por contraseña.</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La red corporativa del Proveedor está protegida de la red pública por cortafuegos.</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El Proveedor utiliza un software antivirus actualizado en los puntos de acceso a la red de la empresa (para las cuentas de correo electrónico) y en todos los servidores de archivos y en todas las estaciones de trabajo.</w:t>
                  </w:r>
                </w:p>
                <w:p w:rsidR="008E7E9E" w:rsidRPr="00061A25" w:rsidRDefault="008E7E9E" w:rsidP="008E7E9E">
                  <w:pPr>
                    <w:pStyle w:val="ListParagraph"/>
                    <w:numPr>
                      <w:ilvl w:val="0"/>
                      <w:numId w:val="59"/>
                    </w:numPr>
                    <w:rPr>
                      <w:rFonts w:ascii="Arial" w:hAnsi="Arial" w:cs="Arial"/>
                    </w:rPr>
                  </w:pPr>
                  <w:r w:rsidRPr="00061A25">
                    <w:rPr>
                      <w:rFonts w:ascii="Arial" w:hAnsi="Arial" w:cs="Arial"/>
                    </w:rPr>
                    <w:t>Se implementa una gestión de parches de seguridad para garantizar la implementación de las actualizaciones de seguridad pertinentes.</w:t>
                  </w:r>
                </w:p>
                <w:p w:rsidR="008E7E9E" w:rsidRPr="00061A25" w:rsidRDefault="008E7E9E" w:rsidP="00E16CCA">
                  <w:pPr>
                    <w:pStyle w:val="ListParagraph"/>
                    <w:numPr>
                      <w:ilvl w:val="0"/>
                      <w:numId w:val="59"/>
                    </w:numPr>
                    <w:rPr>
                      <w:rFonts w:ascii="Arial" w:hAnsi="Arial" w:cs="Arial"/>
                    </w:rPr>
                  </w:pPr>
                  <w:r w:rsidRPr="00061A25">
                    <w:rPr>
                      <w:rFonts w:ascii="Arial" w:hAnsi="Arial" w:cs="Arial"/>
                    </w:rPr>
                    <w:t>El acceso remoto completo a la red corporativa y a la infraestructura crítica del Proveedor está protegido por una autenticación sólida.</w:t>
                  </w:r>
                </w:p>
                <w:p w:rsidR="004A2CCB" w:rsidRPr="00061A25" w:rsidRDefault="004A2CCB" w:rsidP="004A2CCB">
                  <w:pPr>
                    <w:rPr>
                      <w:rFonts w:ascii="Arial" w:hAnsi="Arial" w:cs="Arial"/>
                      <w:b/>
                      <w:lang w:val="es-ES"/>
                    </w:rPr>
                  </w:pPr>
                  <w:r w:rsidRPr="00061A25">
                    <w:rPr>
                      <w:rFonts w:ascii="Arial" w:hAnsi="Arial" w:cs="Arial"/>
                      <w:b/>
                      <w:lang w:val="es-ES"/>
                    </w:rPr>
                    <w:t>3. Control de Acceso a los Datos:</w:t>
                  </w:r>
                </w:p>
                <w:p w:rsidR="004A2CCB" w:rsidRPr="00061A25" w:rsidRDefault="004A2CCB" w:rsidP="004A2CCB">
                  <w:pPr>
                    <w:rPr>
                      <w:rFonts w:ascii="Arial" w:hAnsi="Arial" w:cs="Arial"/>
                      <w:lang w:val="es-ES"/>
                    </w:rPr>
                  </w:pPr>
                  <w:r w:rsidRPr="00061A25">
                    <w:rPr>
                      <w:rFonts w:ascii="Arial" w:hAnsi="Arial" w:cs="Arial"/>
                      <w:lang w:val="es-ES"/>
                    </w:rPr>
                    <w:t xml:space="preserve">Las personas con derecho a utilizar los sistemas de tratamiento de datos tendrán acceso únicamente a los Datos Personales </w:t>
                  </w:r>
                  <w:r w:rsidRPr="00061A25">
                    <w:rPr>
                      <w:rFonts w:ascii="Arial" w:hAnsi="Arial" w:cs="Arial"/>
                      <w:lang w:val="es-ES"/>
                    </w:rPr>
                    <w:lastRenderedPageBreak/>
                    <w:t>del Acuerdo a los que tienen derecho de acceso, y los Datos Personales del Acuerdo no deben ser leídos, copiados, modificados o eliminados sin autorización en el curso del procesamiento, uso y almacenamiento.</w:t>
                  </w:r>
                </w:p>
                <w:p w:rsidR="004A2CCB" w:rsidRPr="00061A25" w:rsidRDefault="004A2CCB" w:rsidP="004A2CCB">
                  <w:pPr>
                    <w:rPr>
                      <w:rFonts w:ascii="Arial" w:hAnsi="Arial" w:cs="Arial"/>
                      <w:u w:val="single"/>
                      <w:lang w:val="es-ES"/>
                    </w:rPr>
                  </w:pPr>
                  <w:r w:rsidRPr="00061A25">
                    <w:rPr>
                      <w:rFonts w:ascii="Arial" w:hAnsi="Arial" w:cs="Arial"/>
                      <w:u w:val="single"/>
                      <w:lang w:val="es-ES"/>
                    </w:rPr>
                    <w:t>Medidas:</w:t>
                  </w:r>
                </w:p>
                <w:p w:rsidR="001D3F9E" w:rsidRPr="00061A25" w:rsidRDefault="001D3F9E" w:rsidP="001D3F9E">
                  <w:pPr>
                    <w:pStyle w:val="ListParagraph"/>
                    <w:numPr>
                      <w:ilvl w:val="0"/>
                      <w:numId w:val="60"/>
                    </w:numPr>
                    <w:rPr>
                      <w:rFonts w:ascii="Arial" w:hAnsi="Arial" w:cs="Arial"/>
                    </w:rPr>
                  </w:pPr>
                  <w:r w:rsidRPr="00061A25">
                    <w:rPr>
                      <w:rFonts w:ascii="Arial" w:hAnsi="Arial" w:cs="Arial"/>
                    </w:rPr>
                    <w:t>El acceso a la información personal, confidencial o sensible se concede en función de la necesidad de conocerla. En otras palabras, los empleados o terceros externos tienen acceso a la información que necesitan para completar su trabajo. El Proveedor utiliza conceptos de autorización que documentan cómo se asignan las autorizaciones y qué autorizaciones se asignan. Todos los datos personales, confidenciales o sensibles están protegidos de acuerdo con las políticas y normas de seguridad del Proveedor.</w:t>
                  </w:r>
                </w:p>
                <w:p w:rsidR="001D3F9E" w:rsidRPr="00061A25" w:rsidRDefault="001D3F9E" w:rsidP="001D3F9E">
                  <w:pPr>
                    <w:pStyle w:val="ListParagraph"/>
                    <w:numPr>
                      <w:ilvl w:val="0"/>
                      <w:numId w:val="60"/>
                    </w:numPr>
                    <w:rPr>
                      <w:rFonts w:ascii="Arial" w:hAnsi="Arial" w:cs="Arial"/>
                    </w:rPr>
                  </w:pPr>
                  <w:r w:rsidRPr="00061A25">
                    <w:rPr>
                      <w:rFonts w:ascii="Arial" w:hAnsi="Arial" w:cs="Arial"/>
                    </w:rPr>
                    <w:t>Todos los servidores de producción de cualquier servicio del proveedor funcionan en los centros de datos correspondientes. Las medidas de seguridad que protegen las aplicaciones que procesan información personal, confidencial u otra información sensible se comprueban regularmente. Para ello, el Proveedor realiza controles de seguridad internos y externos y pruebas de penetración en los sistemas informáticos.</w:t>
                  </w:r>
                </w:p>
                <w:p w:rsidR="001D3F9E" w:rsidRPr="00061A25" w:rsidRDefault="001D3F9E" w:rsidP="001D3F9E">
                  <w:pPr>
                    <w:pStyle w:val="ListParagraph"/>
                    <w:numPr>
                      <w:ilvl w:val="0"/>
                      <w:numId w:val="60"/>
                    </w:numPr>
                    <w:rPr>
                      <w:rFonts w:ascii="Arial" w:hAnsi="Arial" w:cs="Arial"/>
                    </w:rPr>
                  </w:pPr>
                  <w:r w:rsidRPr="00061A25">
                    <w:rPr>
                      <w:rFonts w:ascii="Arial" w:hAnsi="Arial" w:cs="Arial"/>
                    </w:rPr>
                    <w:t>El Proveedor no permite la instalación de software personal u otro software no aprobado por el Proveedor en los sistemas utilizados para cualquier Servicio de TI.</w:t>
                  </w:r>
                </w:p>
                <w:p w:rsidR="004A2CCB" w:rsidRPr="00061A25" w:rsidRDefault="001D3F9E" w:rsidP="00E16CCA">
                  <w:pPr>
                    <w:pStyle w:val="ListParagraph"/>
                    <w:numPr>
                      <w:ilvl w:val="0"/>
                      <w:numId w:val="60"/>
                    </w:numPr>
                    <w:rPr>
                      <w:rFonts w:ascii="Arial" w:hAnsi="Arial" w:cs="Arial"/>
                    </w:rPr>
                  </w:pPr>
                  <w:r w:rsidRPr="00061A25">
                    <w:rPr>
                      <w:rFonts w:ascii="Arial" w:hAnsi="Arial" w:cs="Arial"/>
                    </w:rPr>
                    <w:t>Una norma de seguridad del proveedor rige cómo se borran o destruyen los soportes de datos.</w:t>
                  </w:r>
                </w:p>
                <w:p w:rsidR="00E41BC8" w:rsidRPr="00061A25" w:rsidRDefault="00E41BC8" w:rsidP="00E41BC8">
                  <w:pPr>
                    <w:rPr>
                      <w:rFonts w:ascii="Arial" w:hAnsi="Arial" w:cs="Arial"/>
                      <w:b/>
                      <w:lang w:val="es-ES"/>
                    </w:rPr>
                  </w:pPr>
                  <w:r w:rsidRPr="00061A25">
                    <w:rPr>
                      <w:rFonts w:ascii="Arial" w:hAnsi="Arial" w:cs="Arial"/>
                      <w:b/>
                      <w:lang w:val="es-ES"/>
                    </w:rPr>
                    <w:t>4. Control de Transmisión de Datos:</w:t>
                  </w:r>
                </w:p>
                <w:p w:rsidR="00E41BC8" w:rsidRPr="00061A25" w:rsidRDefault="00E41BC8" w:rsidP="00E41BC8">
                  <w:pPr>
                    <w:rPr>
                      <w:rFonts w:ascii="Arial" w:hAnsi="Arial" w:cs="Arial"/>
                      <w:lang w:val="es-ES"/>
                    </w:rPr>
                  </w:pPr>
                  <w:r w:rsidRPr="00061A25">
                    <w:rPr>
                      <w:rFonts w:ascii="Arial" w:hAnsi="Arial" w:cs="Arial"/>
                      <w:lang w:val="es-ES"/>
                    </w:rPr>
                    <w:t xml:space="preserve">Los Datos Personales del Acuerdo no deben ser leídos, copiados, modificados o </w:t>
                  </w:r>
                  <w:r w:rsidRPr="00061A25">
                    <w:rPr>
                      <w:rFonts w:ascii="Arial" w:hAnsi="Arial" w:cs="Arial"/>
                      <w:lang w:val="es-ES"/>
                    </w:rPr>
                    <w:lastRenderedPageBreak/>
                    <w:t>eliminados sin autorización durante la transferencia.</w:t>
                  </w:r>
                </w:p>
                <w:p w:rsidR="00E41BC8" w:rsidRPr="00061A25" w:rsidRDefault="00E41BC8" w:rsidP="00E41BC8">
                  <w:pPr>
                    <w:rPr>
                      <w:rFonts w:ascii="Arial" w:hAnsi="Arial" w:cs="Arial"/>
                      <w:u w:val="single"/>
                      <w:lang w:val="es-ES"/>
                    </w:rPr>
                  </w:pPr>
                  <w:r w:rsidRPr="00061A25">
                    <w:rPr>
                      <w:rFonts w:ascii="Arial" w:hAnsi="Arial" w:cs="Arial"/>
                      <w:u w:val="single"/>
                      <w:lang w:val="es-ES"/>
                    </w:rPr>
                    <w:t>Medidas:</w:t>
                  </w:r>
                </w:p>
                <w:p w:rsidR="00E41BC8" w:rsidRPr="00061A25" w:rsidRDefault="00E41BC8" w:rsidP="00E41BC8">
                  <w:pPr>
                    <w:pStyle w:val="ListParagraph"/>
                    <w:numPr>
                      <w:ilvl w:val="0"/>
                      <w:numId w:val="61"/>
                    </w:numPr>
                    <w:rPr>
                      <w:rFonts w:ascii="Arial" w:hAnsi="Arial" w:cs="Arial"/>
                    </w:rPr>
                  </w:pPr>
                  <w:r w:rsidRPr="00061A25">
                    <w:rPr>
                      <w:rFonts w:ascii="Arial" w:hAnsi="Arial" w:cs="Arial"/>
                    </w:rPr>
                    <w:t>Cuando los datos se transportan físicamente, el Proveedor adopta las medidas adecuadas para garantizar los niveles de servicio acordados (por ejemplo, el cifrado).</w:t>
                  </w:r>
                </w:p>
                <w:p w:rsidR="00E41BC8" w:rsidRPr="00061A25" w:rsidRDefault="00E41BC8" w:rsidP="00E41BC8">
                  <w:pPr>
                    <w:pStyle w:val="ListParagraph"/>
                    <w:numPr>
                      <w:ilvl w:val="0"/>
                      <w:numId w:val="61"/>
                    </w:numPr>
                    <w:rPr>
                      <w:rFonts w:ascii="Arial" w:hAnsi="Arial" w:cs="Arial"/>
                    </w:rPr>
                  </w:pPr>
                  <w:r w:rsidRPr="00061A25">
                    <w:rPr>
                      <w:rFonts w:ascii="Arial" w:hAnsi="Arial" w:cs="Arial"/>
                    </w:rPr>
                    <w:t>Los Datos Personales transferidos a través de las redes internas del Proveedor están protegidos como cualquier otro dato confidencial de acuerdo con la política de seguridad del Proveedor.</w:t>
                  </w:r>
                </w:p>
                <w:p w:rsidR="00E41BC8" w:rsidRPr="00061A25" w:rsidRDefault="00E41BC8" w:rsidP="00E16CCA">
                  <w:pPr>
                    <w:pStyle w:val="ListParagraph"/>
                    <w:numPr>
                      <w:ilvl w:val="0"/>
                      <w:numId w:val="61"/>
                    </w:numPr>
                    <w:rPr>
                      <w:rFonts w:ascii="Arial" w:hAnsi="Arial" w:cs="Arial"/>
                    </w:rPr>
                  </w:pPr>
                  <w:r w:rsidRPr="00061A25">
                    <w:rPr>
                      <w:rFonts w:ascii="Arial" w:hAnsi="Arial" w:cs="Arial"/>
                    </w:rPr>
                    <w:t>Cuando los datos se transfieren entre el Proveedor y PPG, todos los datos son encriptados.</w:t>
                  </w:r>
                </w:p>
                <w:p w:rsidR="00E41BC8" w:rsidRPr="00061A25" w:rsidRDefault="00E41BC8" w:rsidP="00E41BC8">
                  <w:pPr>
                    <w:rPr>
                      <w:rFonts w:ascii="Arial" w:hAnsi="Arial" w:cs="Arial"/>
                      <w:b/>
                      <w:lang w:val="es-ES"/>
                    </w:rPr>
                  </w:pPr>
                  <w:r w:rsidRPr="00061A25">
                    <w:rPr>
                      <w:rFonts w:ascii="Arial" w:hAnsi="Arial" w:cs="Arial"/>
                      <w:b/>
                      <w:lang w:val="es-ES"/>
                    </w:rPr>
                    <w:t>5. Control de Entrada de Datos:</w:t>
                  </w:r>
                </w:p>
                <w:p w:rsidR="00E41BC8" w:rsidRPr="00061A25" w:rsidRDefault="00E41BC8" w:rsidP="00E41BC8">
                  <w:pPr>
                    <w:pStyle w:val="ListParagraph"/>
                    <w:numPr>
                      <w:ilvl w:val="0"/>
                      <w:numId w:val="62"/>
                    </w:numPr>
                    <w:rPr>
                      <w:rFonts w:ascii="Arial" w:hAnsi="Arial" w:cs="Arial"/>
                    </w:rPr>
                  </w:pPr>
                  <w:r w:rsidRPr="00061A25">
                    <w:rPr>
                      <w:rFonts w:ascii="Arial" w:hAnsi="Arial" w:cs="Arial"/>
                    </w:rPr>
                    <w:t>Será posible examinar retrospectivamente y establecer si se han introducido, modificado o eliminado datos personales de los sistemas de tratamiento de datos y quién lo ha hecho en el Contrato de Proveedor.</w:t>
                  </w:r>
                </w:p>
                <w:p w:rsidR="00E41BC8" w:rsidRPr="00061A25" w:rsidRDefault="00E41BC8" w:rsidP="00E41BC8">
                  <w:pPr>
                    <w:pStyle w:val="ListParagraph"/>
                    <w:numPr>
                      <w:ilvl w:val="0"/>
                      <w:numId w:val="62"/>
                    </w:numPr>
                    <w:rPr>
                      <w:rFonts w:ascii="Arial" w:hAnsi="Arial" w:cs="Arial"/>
                    </w:rPr>
                  </w:pPr>
                  <w:r w:rsidRPr="00061A25">
                    <w:rPr>
                      <w:rFonts w:ascii="Arial" w:hAnsi="Arial" w:cs="Arial"/>
                    </w:rPr>
                    <w:t xml:space="preserve">El Proveedor sólo permite que las personas autorizadas accedan a los Datos Personales del Acuerdo en la medida en que lo requieran en el curso de su trabajo. </w:t>
                  </w:r>
                </w:p>
                <w:p w:rsidR="00E41BC8" w:rsidRPr="00061A25" w:rsidRDefault="00E41BC8" w:rsidP="00E16CCA">
                  <w:pPr>
                    <w:pStyle w:val="ListParagraph"/>
                    <w:numPr>
                      <w:ilvl w:val="0"/>
                      <w:numId w:val="62"/>
                    </w:numPr>
                    <w:rPr>
                      <w:rFonts w:ascii="Arial" w:hAnsi="Arial" w:cs="Arial"/>
                      <w:b/>
                    </w:rPr>
                  </w:pPr>
                  <w:r w:rsidRPr="00061A25">
                    <w:rPr>
                      <w:rFonts w:ascii="Arial" w:hAnsi="Arial" w:cs="Arial"/>
                    </w:rPr>
                    <w:t>El Proveedor ha implementado un sistema de registro para la introducción, modificación y eliminación de datos.</w:t>
                  </w:r>
                </w:p>
                <w:p w:rsidR="00727194" w:rsidRPr="00061A25" w:rsidRDefault="00727194" w:rsidP="00727194">
                  <w:pPr>
                    <w:rPr>
                      <w:rFonts w:ascii="Arial" w:hAnsi="Arial" w:cs="Arial"/>
                      <w:b/>
                      <w:lang w:val="es-ES"/>
                    </w:rPr>
                  </w:pPr>
                  <w:r w:rsidRPr="00061A25">
                    <w:rPr>
                      <w:rFonts w:ascii="Arial" w:hAnsi="Arial" w:cs="Arial"/>
                      <w:b/>
                      <w:lang w:val="es-ES"/>
                    </w:rPr>
                    <w:t>6. Control de Trabajo:</w:t>
                  </w:r>
                </w:p>
                <w:p w:rsidR="00727194" w:rsidRPr="00061A25" w:rsidRDefault="00727194" w:rsidP="00727194">
                  <w:pPr>
                    <w:rPr>
                      <w:rFonts w:ascii="Arial" w:hAnsi="Arial" w:cs="Arial"/>
                      <w:lang w:val="es-ES"/>
                    </w:rPr>
                  </w:pPr>
                  <w:r w:rsidRPr="00061A25">
                    <w:rPr>
                      <w:rFonts w:ascii="Arial" w:hAnsi="Arial" w:cs="Arial"/>
                      <w:lang w:val="es-ES"/>
                    </w:rPr>
                    <w:t>Los Datos Personales que se tratan por encargo serán tratados únicamente de acuerdo con el Acuerdo y las instrucciones relacionadas de PPG.</w:t>
                  </w:r>
                </w:p>
                <w:p w:rsidR="00727194" w:rsidRPr="00061A25" w:rsidRDefault="00727194" w:rsidP="00727194">
                  <w:pPr>
                    <w:rPr>
                      <w:rFonts w:ascii="Arial" w:hAnsi="Arial" w:cs="Arial"/>
                      <w:lang w:val="es-ES"/>
                    </w:rPr>
                  </w:pPr>
                  <w:r w:rsidRPr="00061A25">
                    <w:rPr>
                      <w:rFonts w:ascii="Arial" w:hAnsi="Arial" w:cs="Arial"/>
                      <w:lang w:val="es-ES"/>
                    </w:rPr>
                    <w:t>Medidas:</w:t>
                  </w:r>
                </w:p>
                <w:p w:rsidR="00727194" w:rsidRPr="00061A25" w:rsidRDefault="00727194" w:rsidP="00E16CCA">
                  <w:pPr>
                    <w:pStyle w:val="ListParagraph"/>
                    <w:numPr>
                      <w:ilvl w:val="0"/>
                      <w:numId w:val="64"/>
                    </w:numPr>
                    <w:rPr>
                      <w:rFonts w:ascii="Arial" w:hAnsi="Arial" w:cs="Arial"/>
                    </w:rPr>
                  </w:pPr>
                  <w:r w:rsidRPr="00061A25">
                    <w:rPr>
                      <w:rFonts w:ascii="Arial" w:hAnsi="Arial" w:cs="Arial"/>
                    </w:rPr>
                    <w:t xml:space="preserve">El Proveedor utiliza controles y procesos para asegurar el cumplimiento de los contratos entre el Proveedor y sus clientes, </w:t>
                  </w:r>
                  <w:r w:rsidRPr="00061A25">
                    <w:rPr>
                      <w:rFonts w:ascii="Arial" w:hAnsi="Arial" w:cs="Arial"/>
                    </w:rPr>
                    <w:lastRenderedPageBreak/>
                    <w:t>Subencargados u otros proveedores de servicios.</w:t>
                  </w:r>
                </w:p>
                <w:p w:rsidR="00727194" w:rsidRPr="00061A25" w:rsidRDefault="00727194" w:rsidP="00E16CCA">
                  <w:pPr>
                    <w:pStyle w:val="ListParagraph"/>
                    <w:numPr>
                      <w:ilvl w:val="0"/>
                      <w:numId w:val="64"/>
                    </w:numPr>
                    <w:rPr>
                      <w:rFonts w:ascii="Arial" w:hAnsi="Arial" w:cs="Arial"/>
                    </w:rPr>
                  </w:pPr>
                  <w:r w:rsidRPr="00061A25">
                    <w:rPr>
                      <w:rFonts w:ascii="Arial" w:hAnsi="Arial" w:cs="Arial"/>
                    </w:rPr>
                    <w:t>Como parte de la política de seguridad del Proveedor, el Acuerdo de Datos Personales requiere al menos el mismo nivel de protección que la información "confidencial" de acuerdo con la norma de clasificación de la información del Proveedor.</w:t>
                  </w:r>
                </w:p>
                <w:p w:rsidR="00727194" w:rsidRPr="00061A25" w:rsidRDefault="00727194" w:rsidP="00727194">
                  <w:pPr>
                    <w:rPr>
                      <w:rFonts w:ascii="Arial" w:hAnsi="Arial" w:cs="Arial"/>
                      <w:b/>
                      <w:lang w:val="es-ES"/>
                    </w:rPr>
                  </w:pPr>
                  <w:r w:rsidRPr="00061A25">
                    <w:rPr>
                      <w:rFonts w:ascii="Arial" w:hAnsi="Arial" w:cs="Arial"/>
                      <w:b/>
                      <w:lang w:val="es-ES"/>
                    </w:rPr>
                    <w:t>7. Control de Disponibilidad:</w:t>
                  </w:r>
                </w:p>
                <w:p w:rsidR="00727194" w:rsidRPr="00061A25" w:rsidRDefault="00727194" w:rsidP="00727194">
                  <w:pPr>
                    <w:rPr>
                      <w:rFonts w:ascii="Arial" w:hAnsi="Arial" w:cs="Arial"/>
                      <w:lang w:val="es-ES"/>
                    </w:rPr>
                  </w:pPr>
                  <w:r w:rsidRPr="00061A25">
                    <w:rPr>
                      <w:rFonts w:ascii="Arial" w:hAnsi="Arial" w:cs="Arial"/>
                      <w:lang w:val="es-ES"/>
                    </w:rPr>
                    <w:t>Los Datos Personales del Acuerdo estarán protegidos contra un Incidente de Seguridad de Datos.</w:t>
                  </w:r>
                </w:p>
                <w:p w:rsidR="00727194" w:rsidRPr="00061A25" w:rsidRDefault="00727194" w:rsidP="00727194">
                  <w:pPr>
                    <w:rPr>
                      <w:rFonts w:ascii="Arial" w:hAnsi="Arial" w:cs="Arial"/>
                      <w:u w:val="single"/>
                      <w:lang w:val="es-ES"/>
                    </w:rPr>
                  </w:pPr>
                  <w:r w:rsidRPr="00061A25">
                    <w:rPr>
                      <w:rFonts w:ascii="Arial" w:hAnsi="Arial" w:cs="Arial"/>
                      <w:u w:val="single"/>
                      <w:lang w:val="es-ES"/>
                    </w:rPr>
                    <w:t>Medidas:</w:t>
                  </w:r>
                </w:p>
                <w:p w:rsidR="00727194" w:rsidRPr="00061A25" w:rsidRDefault="00727194" w:rsidP="00727194">
                  <w:pPr>
                    <w:pStyle w:val="ListParagraph"/>
                    <w:numPr>
                      <w:ilvl w:val="0"/>
                      <w:numId w:val="65"/>
                    </w:numPr>
                    <w:rPr>
                      <w:rFonts w:ascii="Arial" w:hAnsi="Arial" w:cs="Arial"/>
                    </w:rPr>
                  </w:pPr>
                  <w:r w:rsidRPr="00061A25">
                    <w:rPr>
                      <w:rFonts w:ascii="Arial" w:hAnsi="Arial" w:cs="Arial"/>
                    </w:rPr>
                    <w:t>El Proveedor utilizará procesos de respaldo y otras medidas que aseguran la rápida restauración de los sistemas críticos del negocio cuando y como sea necesario.</w:t>
                  </w:r>
                </w:p>
                <w:p w:rsidR="00727194" w:rsidRPr="00061A25" w:rsidRDefault="00727194" w:rsidP="00727194">
                  <w:pPr>
                    <w:pStyle w:val="ListParagraph"/>
                    <w:numPr>
                      <w:ilvl w:val="0"/>
                      <w:numId w:val="65"/>
                    </w:numPr>
                    <w:rPr>
                      <w:rFonts w:ascii="Arial" w:hAnsi="Arial" w:cs="Arial"/>
                    </w:rPr>
                  </w:pPr>
                  <w:r w:rsidRPr="00061A25">
                    <w:rPr>
                      <w:rFonts w:ascii="Arial" w:hAnsi="Arial" w:cs="Arial"/>
                    </w:rPr>
                    <w:t>El Proveedor utilizará fuentes de alimentación ininterrumpida (por ejemplo: UPS, baterías, generadores, etc.) para garantizar la disponibilidad de energía al Centro de Datos.</w:t>
                  </w:r>
                </w:p>
                <w:p w:rsidR="00727194" w:rsidRPr="00061A25" w:rsidRDefault="00727194" w:rsidP="00727194">
                  <w:pPr>
                    <w:pStyle w:val="ListParagraph"/>
                    <w:numPr>
                      <w:ilvl w:val="0"/>
                      <w:numId w:val="65"/>
                    </w:numPr>
                    <w:rPr>
                      <w:rFonts w:ascii="Arial" w:hAnsi="Arial" w:cs="Arial"/>
                    </w:rPr>
                  </w:pPr>
                  <w:r w:rsidRPr="00061A25">
                    <w:rPr>
                      <w:rFonts w:ascii="Arial" w:hAnsi="Arial" w:cs="Arial"/>
                    </w:rPr>
                    <w:t>El Proveedor ha definido planes de contingencia, así como estrategias de negocio y de recuperación ante desastres para los servicios cloud.</w:t>
                  </w:r>
                </w:p>
                <w:p w:rsidR="00727194" w:rsidRPr="00061A25" w:rsidRDefault="00727194" w:rsidP="00E16CCA">
                  <w:pPr>
                    <w:pStyle w:val="ListParagraph"/>
                    <w:numPr>
                      <w:ilvl w:val="0"/>
                      <w:numId w:val="65"/>
                    </w:numPr>
                    <w:rPr>
                      <w:rFonts w:ascii="Arial" w:hAnsi="Arial" w:cs="Arial"/>
                    </w:rPr>
                  </w:pPr>
                  <w:r w:rsidRPr="00061A25">
                    <w:rPr>
                      <w:rFonts w:ascii="Arial" w:hAnsi="Arial" w:cs="Arial"/>
                    </w:rPr>
                    <w:t>Los procesos y sistemas de emergencia se prueban regularmente.</w:t>
                  </w:r>
                </w:p>
                <w:p w:rsidR="00727194" w:rsidRPr="00061A25" w:rsidRDefault="00727194" w:rsidP="00727194">
                  <w:pPr>
                    <w:rPr>
                      <w:rFonts w:ascii="Arial" w:hAnsi="Arial" w:cs="Arial"/>
                      <w:b/>
                      <w:lang w:val="es-ES"/>
                    </w:rPr>
                  </w:pPr>
                  <w:r w:rsidRPr="00061A25">
                    <w:rPr>
                      <w:rFonts w:ascii="Arial" w:hAnsi="Arial" w:cs="Arial"/>
                      <w:b/>
                      <w:lang w:val="es-ES"/>
                    </w:rPr>
                    <w:t>8. Control de Separación de Datos:</w:t>
                  </w:r>
                </w:p>
                <w:p w:rsidR="00727194" w:rsidRPr="00061A25" w:rsidRDefault="00727194" w:rsidP="00727194">
                  <w:pPr>
                    <w:rPr>
                      <w:rFonts w:ascii="Arial" w:hAnsi="Arial" w:cs="Arial"/>
                      <w:lang w:val="es-ES"/>
                    </w:rPr>
                  </w:pPr>
                  <w:r w:rsidRPr="00061A25">
                    <w:rPr>
                      <w:rFonts w:ascii="Arial" w:hAnsi="Arial" w:cs="Arial"/>
                      <w:lang w:val="es-ES"/>
                    </w:rPr>
                    <w:t>Los Datos Personales del Acuerdo no son tratados ni almacenados con Datos Personales pertenecientes a otro cliente del Proveedor.</w:t>
                  </w:r>
                </w:p>
                <w:p w:rsidR="00727194" w:rsidRPr="00061A25" w:rsidRDefault="00727194" w:rsidP="00727194">
                  <w:pPr>
                    <w:rPr>
                      <w:rFonts w:ascii="Arial" w:hAnsi="Arial" w:cs="Arial"/>
                      <w:lang w:val="es-ES"/>
                    </w:rPr>
                  </w:pPr>
                  <w:r w:rsidRPr="00061A25">
                    <w:rPr>
                      <w:rFonts w:ascii="Arial" w:hAnsi="Arial" w:cs="Arial"/>
                      <w:lang w:val="es-ES"/>
                    </w:rPr>
                    <w:t>Medidas:</w:t>
                  </w:r>
                </w:p>
                <w:p w:rsidR="00727194" w:rsidRPr="00061A25" w:rsidRDefault="00727194" w:rsidP="00727194">
                  <w:pPr>
                    <w:pStyle w:val="ListParagraph"/>
                    <w:numPr>
                      <w:ilvl w:val="0"/>
                      <w:numId w:val="66"/>
                    </w:numPr>
                    <w:rPr>
                      <w:rFonts w:ascii="Arial" w:hAnsi="Arial" w:cs="Arial"/>
                    </w:rPr>
                  </w:pPr>
                  <w:r w:rsidRPr="00061A25">
                    <w:rPr>
                      <w:rFonts w:ascii="Arial" w:hAnsi="Arial" w:cs="Arial"/>
                    </w:rPr>
                    <w:t xml:space="preserve">El Proveedor utiliza las capacidades técnicas del software desplegado (por ejemplo: sistemas multi-tenancy o separados) para lograr la separación de datos entre los Datos </w:t>
                  </w:r>
                  <w:r w:rsidRPr="00061A25">
                    <w:rPr>
                      <w:rFonts w:ascii="Arial" w:hAnsi="Arial" w:cs="Arial"/>
                    </w:rPr>
                    <w:lastRenderedPageBreak/>
                    <w:t>Personales del Acuerdo y otros datos.</w:t>
                  </w:r>
                </w:p>
                <w:p w:rsidR="00727194" w:rsidRPr="00061A25" w:rsidRDefault="00727194" w:rsidP="00E16CCA">
                  <w:pPr>
                    <w:pStyle w:val="ListParagraph"/>
                    <w:numPr>
                      <w:ilvl w:val="0"/>
                      <w:numId w:val="66"/>
                    </w:numPr>
                    <w:rPr>
                      <w:rFonts w:ascii="Arial" w:hAnsi="Arial" w:cs="Arial"/>
                    </w:rPr>
                  </w:pPr>
                  <w:r w:rsidRPr="00061A25">
                    <w:rPr>
                      <w:rFonts w:ascii="Arial" w:hAnsi="Arial" w:cs="Arial"/>
                    </w:rPr>
                    <w:t>El Proveedor mantiene, cuando es posibl</w:t>
                  </w:r>
                  <w:r w:rsidR="00BA1CE8" w:rsidRPr="00061A25">
                    <w:rPr>
                      <w:rFonts w:ascii="Arial" w:hAnsi="Arial" w:cs="Arial"/>
                    </w:rPr>
                    <w:t>e, instancias dedicadas a cada tratamiento</w:t>
                  </w:r>
                  <w:r w:rsidRPr="00061A25">
                    <w:rPr>
                      <w:rFonts w:ascii="Arial" w:hAnsi="Arial" w:cs="Arial"/>
                    </w:rPr>
                    <w:t xml:space="preserve"> de datos.</w:t>
                  </w:r>
                </w:p>
                <w:p w:rsidR="00BA1CE8" w:rsidRPr="00061A25" w:rsidRDefault="00BA1CE8" w:rsidP="00BA1CE8">
                  <w:pPr>
                    <w:rPr>
                      <w:rFonts w:ascii="Arial" w:hAnsi="Arial" w:cs="Arial"/>
                      <w:b/>
                      <w:lang w:val="es-ES"/>
                    </w:rPr>
                  </w:pPr>
                  <w:r w:rsidRPr="00061A25">
                    <w:rPr>
                      <w:rFonts w:ascii="Arial" w:hAnsi="Arial" w:cs="Arial"/>
                      <w:b/>
                      <w:lang w:val="es-ES"/>
                    </w:rPr>
                    <w:t>9. Control de Integridad de Datos:</w:t>
                  </w:r>
                </w:p>
                <w:p w:rsidR="00BA1CE8" w:rsidRPr="00061A25" w:rsidRDefault="00BA1CE8" w:rsidP="00BA1CE8">
                  <w:pPr>
                    <w:rPr>
                      <w:rFonts w:ascii="Arial" w:hAnsi="Arial" w:cs="Arial"/>
                      <w:lang w:val="es-ES"/>
                    </w:rPr>
                  </w:pPr>
                  <w:r w:rsidRPr="00061A25">
                    <w:rPr>
                      <w:rFonts w:ascii="Arial" w:hAnsi="Arial" w:cs="Arial"/>
                      <w:lang w:val="es-ES"/>
                    </w:rPr>
                    <w:t>Garantiza que los Datos Personales del Acuerdo permanecerán intactos, completos y actualizados durante las actividades de tratamiento:</w:t>
                  </w:r>
                </w:p>
                <w:p w:rsidR="00BA1CE8" w:rsidRPr="00061A25" w:rsidRDefault="00BA1CE8" w:rsidP="00BA1CE8">
                  <w:pPr>
                    <w:rPr>
                      <w:rFonts w:ascii="Arial" w:hAnsi="Arial" w:cs="Arial"/>
                      <w:u w:val="single"/>
                      <w:lang w:val="es-ES"/>
                    </w:rPr>
                  </w:pPr>
                  <w:r w:rsidRPr="00061A25">
                    <w:rPr>
                      <w:rFonts w:ascii="Arial" w:hAnsi="Arial" w:cs="Arial"/>
                      <w:u w:val="single"/>
                      <w:lang w:val="es-ES"/>
                    </w:rPr>
                    <w:t>Medidas:</w:t>
                  </w:r>
                </w:p>
                <w:p w:rsidR="00BA1CE8" w:rsidRPr="00061A25" w:rsidRDefault="00BA1CE8" w:rsidP="00BA1CE8">
                  <w:pPr>
                    <w:rPr>
                      <w:rFonts w:ascii="Arial" w:hAnsi="Arial" w:cs="Arial"/>
                      <w:lang w:val="es-ES"/>
                    </w:rPr>
                  </w:pPr>
                  <w:r w:rsidRPr="00061A25">
                    <w:rPr>
                      <w:rFonts w:ascii="Arial" w:hAnsi="Arial" w:cs="Arial"/>
                      <w:lang w:val="es-ES"/>
                    </w:rPr>
                    <w:t>El Proveedor ha implementado una estrategia de defensa en varias capas como protección contra modificaciones no autorizadas. Esto se refiere a los controles tal y como se indica en las secciones de control y medición, tal y como se ha descrito anteriormente. En particular:</w:t>
                  </w:r>
                </w:p>
                <w:p w:rsidR="00BA1CE8" w:rsidRPr="00061A25" w:rsidRDefault="00BA1CE8" w:rsidP="00E16CCA">
                  <w:pPr>
                    <w:pStyle w:val="ListParagraph"/>
                    <w:numPr>
                      <w:ilvl w:val="0"/>
                      <w:numId w:val="69"/>
                    </w:numPr>
                    <w:rPr>
                      <w:rFonts w:ascii="Arial" w:hAnsi="Arial" w:cs="Arial"/>
                    </w:rPr>
                  </w:pPr>
                  <w:r w:rsidRPr="00061A25">
                    <w:rPr>
                      <w:rFonts w:ascii="Arial" w:hAnsi="Arial" w:cs="Arial"/>
                    </w:rPr>
                    <w:t>Cortafuegos;</w:t>
                  </w:r>
                </w:p>
                <w:p w:rsidR="00BA1CE8" w:rsidRPr="00061A25" w:rsidRDefault="00BA1CE8" w:rsidP="00E16CCA">
                  <w:pPr>
                    <w:pStyle w:val="ListParagraph"/>
                    <w:numPr>
                      <w:ilvl w:val="0"/>
                      <w:numId w:val="69"/>
                    </w:numPr>
                    <w:rPr>
                      <w:rFonts w:ascii="Arial" w:hAnsi="Arial" w:cs="Arial"/>
                    </w:rPr>
                  </w:pPr>
                  <w:r w:rsidRPr="00061A25">
                    <w:rPr>
                      <w:rFonts w:ascii="Arial" w:hAnsi="Arial" w:cs="Arial"/>
                    </w:rPr>
                    <w:t>Observatorio de Seguridad;</w:t>
                  </w:r>
                </w:p>
                <w:p w:rsidR="00BA1CE8" w:rsidRPr="00061A25" w:rsidRDefault="00BA1CE8" w:rsidP="00E16CCA">
                  <w:pPr>
                    <w:pStyle w:val="ListParagraph"/>
                    <w:numPr>
                      <w:ilvl w:val="0"/>
                      <w:numId w:val="69"/>
                    </w:numPr>
                    <w:rPr>
                      <w:rFonts w:ascii="Arial" w:hAnsi="Arial" w:cs="Arial"/>
                    </w:rPr>
                  </w:pPr>
                  <w:r w:rsidRPr="00061A25">
                    <w:rPr>
                      <w:rFonts w:ascii="Arial" w:hAnsi="Arial" w:cs="Arial"/>
                    </w:rPr>
                    <w:t>Software antivirus;</w:t>
                  </w:r>
                </w:p>
                <w:p w:rsidR="00BA1CE8" w:rsidRPr="00061A25" w:rsidRDefault="00BA1CE8" w:rsidP="00E16CCA">
                  <w:pPr>
                    <w:pStyle w:val="ListParagraph"/>
                    <w:numPr>
                      <w:ilvl w:val="0"/>
                      <w:numId w:val="69"/>
                    </w:numPr>
                    <w:rPr>
                      <w:rFonts w:ascii="Arial" w:hAnsi="Arial" w:cs="Arial"/>
                    </w:rPr>
                  </w:pPr>
                  <w:r w:rsidRPr="00061A25">
                    <w:rPr>
                      <w:rFonts w:ascii="Arial" w:hAnsi="Arial" w:cs="Arial"/>
                    </w:rPr>
                    <w:t>Respaldo y recuperación;</w:t>
                  </w:r>
                </w:p>
                <w:p w:rsidR="00281D52" w:rsidRPr="00061A25" w:rsidRDefault="00BA1CE8" w:rsidP="00E16CCA">
                  <w:pPr>
                    <w:pStyle w:val="ListParagraph"/>
                    <w:numPr>
                      <w:ilvl w:val="0"/>
                      <w:numId w:val="69"/>
                    </w:numPr>
                    <w:rPr>
                      <w:rFonts w:ascii="Arial" w:hAnsi="Arial" w:cs="Arial"/>
                    </w:rPr>
                  </w:pPr>
                  <w:r w:rsidRPr="00061A25">
                    <w:rPr>
                      <w:rFonts w:ascii="Arial" w:hAnsi="Arial" w:cs="Arial"/>
                    </w:rPr>
                    <w:t>Pruebas de penetración externa e interna;</w:t>
                  </w:r>
                </w:p>
                <w:p w:rsidR="00BA1CE8" w:rsidRPr="00061A25" w:rsidRDefault="00BA1CE8" w:rsidP="00E16CCA">
                  <w:pPr>
                    <w:pStyle w:val="ListParagraph"/>
                    <w:numPr>
                      <w:ilvl w:val="0"/>
                      <w:numId w:val="69"/>
                    </w:numPr>
                    <w:rPr>
                      <w:rFonts w:ascii="Arial" w:hAnsi="Arial" w:cs="Arial"/>
                    </w:rPr>
                  </w:pPr>
                  <w:r w:rsidRPr="00061A25">
                    <w:rPr>
                      <w:rFonts w:ascii="Arial" w:hAnsi="Arial" w:cs="Arial"/>
                    </w:rPr>
                    <w:t>Auditorías externas periódicas para comprobar las medidas de seguridad.</w:t>
                  </w:r>
                </w:p>
              </w:tc>
            </w:tr>
          </w:tbl>
          <w:p w:rsidR="00A8334E" w:rsidRPr="00061A25" w:rsidRDefault="00A8334E" w:rsidP="00451255">
            <w:pPr>
              <w:pStyle w:val="BodyText"/>
              <w:spacing w:after="240"/>
              <w:rPr>
                <w:rFonts w:cs="Arial"/>
                <w:lang w:val="es-ES"/>
              </w:rPr>
            </w:pPr>
          </w:p>
        </w:tc>
      </w:tr>
      <w:tr w:rsidR="00A8334E" w:rsidRPr="00061A25" w:rsidTr="00061A25">
        <w:tc>
          <w:tcPr>
            <w:tcW w:w="4588" w:type="dxa"/>
          </w:tcPr>
          <w:p w:rsidR="00A8334E" w:rsidRPr="00061A25" w:rsidRDefault="00A8334E" w:rsidP="008434CF">
            <w:pPr>
              <w:pStyle w:val="BBScheduleHeading1"/>
              <w:numPr>
                <w:ilvl w:val="0"/>
                <w:numId w:val="0"/>
              </w:numPr>
              <w:ind w:left="720"/>
              <w:rPr>
                <w:rFonts w:cs="Arial"/>
                <w:lang w:val="es-ES"/>
              </w:rPr>
            </w:pPr>
          </w:p>
        </w:tc>
        <w:tc>
          <w:tcPr>
            <w:tcW w:w="4654" w:type="dxa"/>
          </w:tcPr>
          <w:p w:rsidR="00A8334E" w:rsidRPr="00061A25" w:rsidRDefault="00A8334E" w:rsidP="00451255">
            <w:pPr>
              <w:pStyle w:val="BodyText"/>
              <w:spacing w:after="240"/>
              <w:rPr>
                <w:rFonts w:cs="Arial"/>
                <w:lang w:val="es-ES"/>
              </w:rPr>
            </w:pPr>
          </w:p>
        </w:tc>
      </w:tr>
    </w:tbl>
    <w:p w:rsidR="00A8334E" w:rsidRPr="00061A25" w:rsidRDefault="00A8334E" w:rsidP="00C809D3">
      <w:pPr>
        <w:pStyle w:val="BodyText"/>
        <w:rPr>
          <w:rFonts w:cs="Arial"/>
          <w:lang w:val="es-ES"/>
        </w:rPr>
      </w:pPr>
    </w:p>
    <w:sectPr w:rsidR="00A8334E" w:rsidRPr="00061A25" w:rsidSect="001E792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E2" w:rsidRDefault="00AA51E2" w:rsidP="00F13581">
      <w:pPr>
        <w:spacing w:after="0"/>
      </w:pPr>
      <w:r>
        <w:separator/>
      </w:r>
    </w:p>
  </w:endnote>
  <w:endnote w:type="continuationSeparator" w:id="0">
    <w:p w:rsidR="00AA51E2" w:rsidRDefault="00AA51E2"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37" w:rsidRDefault="00676D37">
    <w:pPr>
      <w:pStyle w:val="Footer"/>
    </w:pPr>
  </w:p>
  <w:p w:rsidR="00676D37" w:rsidRDefault="00676D37"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sidRPr="00A8334E">
      <w:rPr>
        <w:sz w:val="16"/>
      </w:rPr>
      <w:t xml:space="preserve"> </w:t>
    </w:r>
    <w:r w:rsidRPr="00A833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B" w:rsidRDefault="006370CC" w:rsidP="006370CC">
    <w:pPr>
      <w:pStyle w:val="Footer"/>
    </w:pPr>
    <w:r>
      <w:fldChar w:fldCharType="begin"/>
    </w:r>
    <w:r>
      <w:instrText xml:space="preserve"> PAGE   \* MERGEFORMAT </w:instrText>
    </w:r>
    <w:r>
      <w:fldChar w:fldCharType="separate"/>
    </w:r>
    <w:r w:rsidR="00FF29E7">
      <w:rPr>
        <w:noProof/>
      </w:rPr>
      <w:t>4</w:t>
    </w:r>
    <w:r>
      <w:rPr>
        <w:noProof/>
      </w:rPr>
      <w:fldChar w:fldCharType="end"/>
    </w:r>
  </w:p>
  <w:p w:rsidR="00676D37" w:rsidRPr="00B71919" w:rsidRDefault="006370CC" w:rsidP="006370CC">
    <w:pPr>
      <w:pStyle w:val="Footer"/>
      <w:tabs>
        <w:tab w:val="left" w:pos="5507"/>
      </w:tabs>
      <w:spacing w:before="120"/>
      <w:jc w:val="left"/>
    </w:pPr>
    <w:r>
      <w:tab/>
    </w:r>
    <w:r>
      <w:tab/>
    </w:r>
    <w:r>
      <w:tab/>
    </w:r>
    <w:r w:rsidR="001E792B">
      <w:rPr>
        <w:noProof/>
        <w:lang w:eastAsia="en-GB"/>
      </w:rPr>
      <w:drawing>
        <wp:inline distT="0" distB="0" distL="0" distR="0" wp14:anchorId="7E4C43F4" wp14:editId="4ED7D9AE">
          <wp:extent cx="548640" cy="548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g_lg_rgb_600x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37" w:rsidRDefault="00676D37" w:rsidP="00B71919">
    <w:pPr>
      <w:pStyle w:val="Footer"/>
      <w:jc w:val="left"/>
    </w:pPr>
  </w:p>
  <w:p w:rsidR="00676D37" w:rsidRPr="00B71919" w:rsidRDefault="00676D37"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sidRPr="00A8334E">
      <w:rPr>
        <w:sz w:val="16"/>
      </w:rPr>
      <w:t xml:space="preserve"> </w:t>
    </w:r>
    <w:r w:rsidRPr="00A8334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E2" w:rsidRDefault="00AA51E2" w:rsidP="00F13581">
      <w:pPr>
        <w:spacing w:after="0"/>
      </w:pPr>
      <w:r>
        <w:separator/>
      </w:r>
    </w:p>
  </w:footnote>
  <w:footnote w:type="continuationSeparator" w:id="0">
    <w:p w:rsidR="00AA51E2" w:rsidRDefault="00AA51E2"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CC" w:rsidRDefault="00637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B" w:rsidRDefault="001E792B" w:rsidP="001E792B">
    <w:pPr>
      <w:pStyle w:val="Header"/>
      <w:jc w:val="center"/>
    </w:pPr>
  </w:p>
  <w:p w:rsidR="00676D37" w:rsidRDefault="00676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B" w:rsidRDefault="001E792B" w:rsidP="001E792B">
    <w:pPr>
      <w:pStyle w:val="Header"/>
      <w:jc w:val="center"/>
    </w:pPr>
    <w:r>
      <w:rPr>
        <w:noProof/>
        <w:lang w:eastAsia="en-GB"/>
      </w:rPr>
      <w:drawing>
        <wp:inline distT="0" distB="0" distL="0" distR="0" wp14:anchorId="7E4C43F4" wp14:editId="4ED7D9AE">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g_lg_rgb_600x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1E792B" w:rsidRDefault="001E792B" w:rsidP="001E7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7B"/>
    <w:multiLevelType w:val="hybridMultilevel"/>
    <w:tmpl w:val="2FB81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2877B0"/>
    <w:multiLevelType w:val="hybridMultilevel"/>
    <w:tmpl w:val="ECDC7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063963B4"/>
    <w:multiLevelType w:val="hybridMultilevel"/>
    <w:tmpl w:val="548CD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E965A8"/>
    <w:multiLevelType w:val="hybridMultilevel"/>
    <w:tmpl w:val="103A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EB7731"/>
    <w:multiLevelType w:val="hybridMultilevel"/>
    <w:tmpl w:val="C95AF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F96499"/>
    <w:multiLevelType w:val="hybridMultilevel"/>
    <w:tmpl w:val="12FA4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8"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0072"/>
    <w:multiLevelType w:val="hybridMultilevel"/>
    <w:tmpl w:val="ADB8F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A929B7"/>
    <w:multiLevelType w:val="hybridMultilevel"/>
    <w:tmpl w:val="2982B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3216C"/>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B522E"/>
    <w:multiLevelType w:val="hybridMultilevel"/>
    <w:tmpl w:val="F9AAB6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6"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2C365B"/>
    <w:multiLevelType w:val="multilevel"/>
    <w:tmpl w:val="2D707C1C"/>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503E67"/>
    <w:multiLevelType w:val="hybridMultilevel"/>
    <w:tmpl w:val="C77C702A"/>
    <w:lvl w:ilvl="0" w:tplc="AECC5394">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87184"/>
    <w:multiLevelType w:val="multilevel"/>
    <w:tmpl w:val="EB98C0C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5D61167"/>
    <w:multiLevelType w:val="hybridMultilevel"/>
    <w:tmpl w:val="B8621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AC2DEF"/>
    <w:multiLevelType w:val="hybridMultilevel"/>
    <w:tmpl w:val="D5A6F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2"/>
  </w:num>
  <w:num w:numId="5">
    <w:abstractNumId w:val="15"/>
  </w:num>
  <w:num w:numId="6">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21"/>
  </w:num>
  <w:num w:numId="8">
    <w:abstractNumId w:val="18"/>
  </w:num>
  <w:num w:numId="9">
    <w:abstractNumId w:val="18"/>
  </w:num>
  <w:num w:numId="10">
    <w:abstractNumId w:val="20"/>
  </w:num>
  <w:num w:numId="11">
    <w:abstractNumId w:val="7"/>
  </w:num>
  <w:num w:numId="12">
    <w:abstractNumId w:val="25"/>
  </w:num>
  <w:num w:numId="13">
    <w:abstractNumId w:val="8"/>
  </w:num>
  <w:num w:numId="14">
    <w:abstractNumId w:val="21"/>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6"/>
  </w:num>
  <w:num w:numId="18">
    <w:abstractNumId w:val="24"/>
  </w:num>
  <w:num w:numId="19">
    <w:abstractNumId w:val="16"/>
  </w:num>
  <w:num w:numId="20">
    <w:abstractNumId w:val="12"/>
  </w:num>
  <w:num w:numId="2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9">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2">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5">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6">
    <w:abstractNumId w:val="17"/>
    <w:lvlOverride w:ilvl="0">
      <w:startOverride w:val="5"/>
      <w:lvl w:ilvl="0">
        <w:start w:val="5"/>
        <w:numFmt w:val="decimal"/>
        <w:pStyle w:val="BBHeading1"/>
        <w:lvlText w:val="%1."/>
        <w:lvlJc w:val="left"/>
        <w:pPr>
          <w:ind w:left="720" w:hanging="720"/>
        </w:pPr>
        <w:rPr>
          <w:rFonts w:hint="default"/>
        </w:rPr>
      </w:lvl>
    </w:lvlOverride>
    <w:lvlOverride w:ilvl="1">
      <w:startOverride w:val="3"/>
      <w:lvl w:ilvl="1">
        <w:start w:val="3"/>
        <w:numFmt w:val="decimal"/>
        <w:pStyle w:val="BBClause2"/>
        <w:lvlText w:val="%1.%2"/>
        <w:lvlJc w:val="left"/>
        <w:pPr>
          <w:ind w:left="720" w:hanging="720"/>
        </w:pPr>
        <w:rPr>
          <w:rFonts w:hint="default"/>
        </w:rPr>
      </w:lvl>
    </w:lvlOverride>
  </w:num>
  <w:num w:numId="37">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8">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9">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0">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1">
    <w:abstractNumId w:val="21"/>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3">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4">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5">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6">
    <w:abstractNumId w:val="17"/>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7">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8">
    <w:abstractNumId w:val="17"/>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3"/>
      <w:lvl w:ilvl="3">
        <w:start w:val="3"/>
        <w:numFmt w:val="decimal"/>
        <w:pStyle w:val="BBClause4"/>
        <w:lvlText w:val="%1.%2.%3.%4"/>
        <w:lvlJc w:val="left"/>
        <w:pPr>
          <w:tabs>
            <w:tab w:val="num" w:pos="2699"/>
          </w:tabs>
          <w:ind w:left="2699" w:hanging="1077"/>
        </w:pPr>
        <w:rPr>
          <w:rFonts w:hint="default"/>
        </w:rPr>
      </w:lvl>
    </w:lvlOverride>
  </w:num>
  <w:num w:numId="49">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0">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1">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2">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3">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4">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5">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6">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7">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8">
    <w:abstractNumId w:val="5"/>
  </w:num>
  <w:num w:numId="59">
    <w:abstractNumId w:val="3"/>
  </w:num>
  <w:num w:numId="60">
    <w:abstractNumId w:val="1"/>
  </w:num>
  <w:num w:numId="61">
    <w:abstractNumId w:val="6"/>
  </w:num>
  <w:num w:numId="62">
    <w:abstractNumId w:val="22"/>
  </w:num>
  <w:num w:numId="63">
    <w:abstractNumId w:val="10"/>
  </w:num>
  <w:num w:numId="64">
    <w:abstractNumId w:val="4"/>
  </w:num>
  <w:num w:numId="65">
    <w:abstractNumId w:val="9"/>
  </w:num>
  <w:num w:numId="66">
    <w:abstractNumId w:val="0"/>
  </w:num>
  <w:num w:numId="67">
    <w:abstractNumId w:val="23"/>
  </w:num>
  <w:num w:numId="68">
    <w:abstractNumId w:val="19"/>
  </w:num>
  <w:num w:numId="69">
    <w:abstractNumId w:val="13"/>
  </w:num>
  <w:num w:numId="70">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71">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2">
    <w:abstractNumId w:val="17"/>
    <w:lvlOverride w:ilvl="0">
      <w:startOverride w:val="6"/>
      <w:lvl w:ilvl="0">
        <w:start w:val="6"/>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73">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74">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75">
    <w:abstractNumId w:val="17"/>
    <w:lvlOverride w:ilvl="0">
      <w:startOverride w:val="6"/>
      <w:lvl w:ilvl="0">
        <w:start w:val="6"/>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lvlOverride w:ilvl="3">
      <w:startOverride w:val="5"/>
      <w:lvl w:ilvl="3">
        <w:start w:val="5"/>
        <w:numFmt w:val="decimal"/>
        <w:pStyle w:val="BBClause4"/>
        <w:lvlText w:val="%1.%2.%3.%4"/>
        <w:lvlJc w:val="left"/>
        <w:pPr>
          <w:tabs>
            <w:tab w:val="num" w:pos="2699"/>
          </w:tabs>
          <w:ind w:left="2699" w:hanging="1077"/>
        </w:pPr>
        <w:rPr>
          <w:rFonts w:hint="default"/>
        </w:rPr>
      </w:lvl>
    </w:lvlOverride>
  </w:num>
  <w:num w:numId="76">
    <w:abstractNumId w:val="17"/>
    <w:lvlOverride w:ilvl="0">
      <w:startOverride w:val="6"/>
      <w:lvl w:ilvl="0">
        <w:start w:val="6"/>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4"/>
      <w:lvl w:ilvl="2">
        <w:start w:val="4"/>
        <w:numFmt w:val="decimal"/>
        <w:pStyle w:val="BBClause3"/>
        <w:lvlText w:val="%1.%2.%3"/>
        <w:lvlJc w:val="left"/>
        <w:pPr>
          <w:tabs>
            <w:tab w:val="num" w:pos="1622"/>
          </w:tabs>
          <w:ind w:left="1622" w:hanging="902"/>
        </w:pPr>
        <w:rPr>
          <w:rFont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GB"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RmvNv8HCmRcXqFCHZMEoEIvGli+b27HO2T4BGTDC26WMvI7FuyS5IFc78MhN5oAHDRSUpGeRVGx36emd6+O+A==" w:salt="kWTdn1sxuXTTq7PJ5Kebx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London"/>
    <w:docVar w:name="TMS_TEMPLATE_ID" w:val="BBBlank"/>
  </w:docVars>
  <w:rsids>
    <w:rsidRoot w:val="00A8334E"/>
    <w:rsid w:val="00037934"/>
    <w:rsid w:val="00042DC9"/>
    <w:rsid w:val="00047016"/>
    <w:rsid w:val="00054029"/>
    <w:rsid w:val="00054D1E"/>
    <w:rsid w:val="00056BDA"/>
    <w:rsid w:val="00061A25"/>
    <w:rsid w:val="000C4A5E"/>
    <w:rsid w:val="000E58B5"/>
    <w:rsid w:val="001113F4"/>
    <w:rsid w:val="001451E7"/>
    <w:rsid w:val="00167770"/>
    <w:rsid w:val="00191077"/>
    <w:rsid w:val="001A242F"/>
    <w:rsid w:val="001A3849"/>
    <w:rsid w:val="001B1800"/>
    <w:rsid w:val="001D3F9E"/>
    <w:rsid w:val="001D64F1"/>
    <w:rsid w:val="001E792B"/>
    <w:rsid w:val="00200ED5"/>
    <w:rsid w:val="00210C35"/>
    <w:rsid w:val="002233BF"/>
    <w:rsid w:val="00225B04"/>
    <w:rsid w:val="00274D63"/>
    <w:rsid w:val="00281D52"/>
    <w:rsid w:val="00282DCB"/>
    <w:rsid w:val="00285F6B"/>
    <w:rsid w:val="002B7CFB"/>
    <w:rsid w:val="002D45EF"/>
    <w:rsid w:val="002E1C68"/>
    <w:rsid w:val="002E6B23"/>
    <w:rsid w:val="003143EB"/>
    <w:rsid w:val="003252BA"/>
    <w:rsid w:val="00331D32"/>
    <w:rsid w:val="00364763"/>
    <w:rsid w:val="00373A62"/>
    <w:rsid w:val="003A0280"/>
    <w:rsid w:val="003B7289"/>
    <w:rsid w:val="003D7594"/>
    <w:rsid w:val="003F4CDB"/>
    <w:rsid w:val="004014FC"/>
    <w:rsid w:val="004037C8"/>
    <w:rsid w:val="00421F0A"/>
    <w:rsid w:val="004233B8"/>
    <w:rsid w:val="00433155"/>
    <w:rsid w:val="0044382F"/>
    <w:rsid w:val="00443E87"/>
    <w:rsid w:val="00451255"/>
    <w:rsid w:val="00460753"/>
    <w:rsid w:val="00461309"/>
    <w:rsid w:val="00464AAA"/>
    <w:rsid w:val="00480B3E"/>
    <w:rsid w:val="0048657B"/>
    <w:rsid w:val="00496543"/>
    <w:rsid w:val="004A2CCB"/>
    <w:rsid w:val="004C165B"/>
    <w:rsid w:val="004F0F31"/>
    <w:rsid w:val="004F161C"/>
    <w:rsid w:val="004F2633"/>
    <w:rsid w:val="005513B1"/>
    <w:rsid w:val="00554A02"/>
    <w:rsid w:val="0059736F"/>
    <w:rsid w:val="005B2CA2"/>
    <w:rsid w:val="005C3CC7"/>
    <w:rsid w:val="005D3045"/>
    <w:rsid w:val="005D51BF"/>
    <w:rsid w:val="005D72E8"/>
    <w:rsid w:val="005E0049"/>
    <w:rsid w:val="005E0445"/>
    <w:rsid w:val="006036D0"/>
    <w:rsid w:val="00615951"/>
    <w:rsid w:val="00615C02"/>
    <w:rsid w:val="00616A1D"/>
    <w:rsid w:val="006370CC"/>
    <w:rsid w:val="00642CF7"/>
    <w:rsid w:val="00665E93"/>
    <w:rsid w:val="00675D03"/>
    <w:rsid w:val="00676D37"/>
    <w:rsid w:val="00686625"/>
    <w:rsid w:val="006A7B3D"/>
    <w:rsid w:val="006B6CE6"/>
    <w:rsid w:val="006E5498"/>
    <w:rsid w:val="00720E51"/>
    <w:rsid w:val="007222DA"/>
    <w:rsid w:val="00727194"/>
    <w:rsid w:val="00747452"/>
    <w:rsid w:val="00766013"/>
    <w:rsid w:val="0077429C"/>
    <w:rsid w:val="00782183"/>
    <w:rsid w:val="00783403"/>
    <w:rsid w:val="00790BD6"/>
    <w:rsid w:val="007946B6"/>
    <w:rsid w:val="007A2FA4"/>
    <w:rsid w:val="007A33DF"/>
    <w:rsid w:val="007A6F88"/>
    <w:rsid w:val="007B548F"/>
    <w:rsid w:val="007B7A80"/>
    <w:rsid w:val="007D6D65"/>
    <w:rsid w:val="007E434D"/>
    <w:rsid w:val="007E5AA4"/>
    <w:rsid w:val="008434CF"/>
    <w:rsid w:val="00852CC1"/>
    <w:rsid w:val="008626DE"/>
    <w:rsid w:val="00864E8E"/>
    <w:rsid w:val="00874D63"/>
    <w:rsid w:val="00883246"/>
    <w:rsid w:val="008833F3"/>
    <w:rsid w:val="0088495D"/>
    <w:rsid w:val="008A47EA"/>
    <w:rsid w:val="008A5612"/>
    <w:rsid w:val="008A7A0C"/>
    <w:rsid w:val="008B5C15"/>
    <w:rsid w:val="008C2354"/>
    <w:rsid w:val="008E3E0C"/>
    <w:rsid w:val="008E7E9E"/>
    <w:rsid w:val="00905C80"/>
    <w:rsid w:val="009237CE"/>
    <w:rsid w:val="00946014"/>
    <w:rsid w:val="00970577"/>
    <w:rsid w:val="00971EE3"/>
    <w:rsid w:val="00975493"/>
    <w:rsid w:val="0097584A"/>
    <w:rsid w:val="00975DDE"/>
    <w:rsid w:val="00981420"/>
    <w:rsid w:val="009866A9"/>
    <w:rsid w:val="009909A9"/>
    <w:rsid w:val="009A163E"/>
    <w:rsid w:val="009A4EBF"/>
    <w:rsid w:val="009D1611"/>
    <w:rsid w:val="009F031A"/>
    <w:rsid w:val="009F0B2A"/>
    <w:rsid w:val="00A339F5"/>
    <w:rsid w:val="00A36ADA"/>
    <w:rsid w:val="00A40301"/>
    <w:rsid w:val="00A717E7"/>
    <w:rsid w:val="00A764F9"/>
    <w:rsid w:val="00A8334E"/>
    <w:rsid w:val="00A962C4"/>
    <w:rsid w:val="00AA51E2"/>
    <w:rsid w:val="00AC6119"/>
    <w:rsid w:val="00AD0B1D"/>
    <w:rsid w:val="00AF613E"/>
    <w:rsid w:val="00B146A7"/>
    <w:rsid w:val="00B260EF"/>
    <w:rsid w:val="00B33F61"/>
    <w:rsid w:val="00B405FF"/>
    <w:rsid w:val="00B40E3E"/>
    <w:rsid w:val="00B45553"/>
    <w:rsid w:val="00B619E1"/>
    <w:rsid w:val="00B71919"/>
    <w:rsid w:val="00B839D1"/>
    <w:rsid w:val="00B845FE"/>
    <w:rsid w:val="00BA1CE8"/>
    <w:rsid w:val="00BD4777"/>
    <w:rsid w:val="00C12652"/>
    <w:rsid w:val="00C542C8"/>
    <w:rsid w:val="00C61B9C"/>
    <w:rsid w:val="00C66BB4"/>
    <w:rsid w:val="00C7686B"/>
    <w:rsid w:val="00C809D3"/>
    <w:rsid w:val="00C955FB"/>
    <w:rsid w:val="00CE3A96"/>
    <w:rsid w:val="00D13D18"/>
    <w:rsid w:val="00D15A93"/>
    <w:rsid w:val="00D33B7F"/>
    <w:rsid w:val="00D43BA6"/>
    <w:rsid w:val="00D627E9"/>
    <w:rsid w:val="00D66878"/>
    <w:rsid w:val="00D756B2"/>
    <w:rsid w:val="00DA66F7"/>
    <w:rsid w:val="00DB0F49"/>
    <w:rsid w:val="00DD28ED"/>
    <w:rsid w:val="00DE378C"/>
    <w:rsid w:val="00DF4FEB"/>
    <w:rsid w:val="00E16CCA"/>
    <w:rsid w:val="00E27172"/>
    <w:rsid w:val="00E36CFD"/>
    <w:rsid w:val="00E41BC8"/>
    <w:rsid w:val="00E447CC"/>
    <w:rsid w:val="00E44BA5"/>
    <w:rsid w:val="00E51681"/>
    <w:rsid w:val="00E5258E"/>
    <w:rsid w:val="00E66E47"/>
    <w:rsid w:val="00E73EB4"/>
    <w:rsid w:val="00E74AC5"/>
    <w:rsid w:val="00EB7BD2"/>
    <w:rsid w:val="00EC084B"/>
    <w:rsid w:val="00EC2BBA"/>
    <w:rsid w:val="00ED4540"/>
    <w:rsid w:val="00ED7262"/>
    <w:rsid w:val="00F028D1"/>
    <w:rsid w:val="00F13581"/>
    <w:rsid w:val="00F176B2"/>
    <w:rsid w:val="00F85AE8"/>
    <w:rsid w:val="00FA0EAF"/>
    <w:rsid w:val="00FD68D5"/>
    <w:rsid w:val="00FF29E7"/>
    <w:rsid w:val="00FF42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A596C"/>
  <w15:docId w15:val="{FF2F7E02-900D-42A6-94A5-9B946FEF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8"/>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Id w:val="9"/>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2new">
    <w:name w:val="Level 2 new"/>
    <w:basedOn w:val="Level2"/>
    <w:link w:val="Level2newChar"/>
    <w:qFormat/>
    <w:rsid w:val="00E5258E"/>
    <w:pPr>
      <w:numPr>
        <w:ilvl w:val="0"/>
        <w:numId w:val="0"/>
      </w:numPr>
      <w:tabs>
        <w:tab w:val="num" w:pos="720"/>
        <w:tab w:val="num" w:pos="1418"/>
      </w:tabs>
      <w:ind w:left="1418" w:hanging="567"/>
    </w:pPr>
    <w:rPr>
      <w:sz w:val="16"/>
      <w:szCs w:val="16"/>
      <w:lang w:val="es-ES"/>
    </w:rPr>
  </w:style>
  <w:style w:type="character" w:customStyle="1" w:styleId="Level2newChar">
    <w:name w:val="Level 2 new Char"/>
    <w:basedOn w:val="Level2Char"/>
    <w:link w:val="Level2new"/>
    <w:rsid w:val="00E5258E"/>
    <w:rPr>
      <w:rFonts w:ascii="Verdana" w:eastAsia="Times New Roman" w:hAnsi="Verdana" w:cs="Times New Roman"/>
      <w:sz w:val="16"/>
      <w:szCs w:val="16"/>
      <w:lang w:val="es-ES" w:eastAsia="zh-CN"/>
    </w:rPr>
  </w:style>
  <w:style w:type="paragraph" w:customStyle="1" w:styleId="Level3new">
    <w:name w:val="Level 3 new"/>
    <w:basedOn w:val="Level3"/>
    <w:link w:val="Level3newChar"/>
    <w:qFormat/>
    <w:rsid w:val="00191077"/>
    <w:pPr>
      <w:numPr>
        <w:ilvl w:val="0"/>
        <w:numId w:val="0"/>
      </w:numPr>
      <w:tabs>
        <w:tab w:val="num" w:pos="1440"/>
        <w:tab w:val="num" w:pos="1985"/>
      </w:tabs>
      <w:ind w:left="1985" w:hanging="567"/>
    </w:pPr>
    <w:rPr>
      <w:sz w:val="16"/>
      <w:szCs w:val="16"/>
      <w:lang w:val="es-ES"/>
    </w:rPr>
  </w:style>
  <w:style w:type="character" w:customStyle="1" w:styleId="Level3newChar">
    <w:name w:val="Level 3 new Char"/>
    <w:basedOn w:val="DefaultParagraphFont"/>
    <w:link w:val="Level3new"/>
    <w:rsid w:val="00191077"/>
    <w:rPr>
      <w:rFonts w:ascii="Verdana" w:eastAsia="Times New Roman" w:hAnsi="Verdana" w:cs="Times New Roman"/>
      <w:sz w:val="16"/>
      <w:szCs w:val="16"/>
      <w:lang w:val="es-ES" w:eastAsia="zh-CN"/>
    </w:rPr>
  </w:style>
  <w:style w:type="character" w:styleId="CommentReference">
    <w:name w:val="annotation reference"/>
    <w:basedOn w:val="DefaultParagraphFont"/>
    <w:uiPriority w:val="99"/>
    <w:semiHidden/>
    <w:rsid w:val="00210C35"/>
    <w:rPr>
      <w:sz w:val="16"/>
      <w:szCs w:val="16"/>
    </w:rPr>
  </w:style>
  <w:style w:type="paragraph" w:styleId="CommentText">
    <w:name w:val="annotation text"/>
    <w:basedOn w:val="Normal"/>
    <w:link w:val="CommentTextChar"/>
    <w:uiPriority w:val="99"/>
    <w:semiHidden/>
    <w:rsid w:val="00210C35"/>
    <w:pPr>
      <w:spacing w:line="240" w:lineRule="auto"/>
    </w:pPr>
    <w:rPr>
      <w:sz w:val="20"/>
      <w:szCs w:val="20"/>
    </w:rPr>
  </w:style>
  <w:style w:type="character" w:customStyle="1" w:styleId="CommentTextChar">
    <w:name w:val="Comment Text Char"/>
    <w:basedOn w:val="DefaultParagraphFont"/>
    <w:link w:val="CommentText"/>
    <w:uiPriority w:val="99"/>
    <w:semiHidden/>
    <w:rsid w:val="00210C35"/>
    <w:rPr>
      <w:rFonts w:asciiTheme="minorHAnsi" w:hAnsiTheme="minorHAnsi"/>
    </w:rPr>
  </w:style>
  <w:style w:type="paragraph" w:styleId="CommentSubject">
    <w:name w:val="annotation subject"/>
    <w:basedOn w:val="CommentText"/>
    <w:next w:val="CommentText"/>
    <w:link w:val="CommentSubjectChar"/>
    <w:uiPriority w:val="99"/>
    <w:semiHidden/>
    <w:rsid w:val="00210C35"/>
    <w:rPr>
      <w:b/>
      <w:bCs/>
    </w:rPr>
  </w:style>
  <w:style w:type="character" w:customStyle="1" w:styleId="CommentSubjectChar">
    <w:name w:val="Comment Subject Char"/>
    <w:basedOn w:val="CommentTextChar"/>
    <w:link w:val="CommentSubject"/>
    <w:uiPriority w:val="99"/>
    <w:semiHidden/>
    <w:rsid w:val="00210C35"/>
    <w:rPr>
      <w:rFonts w:asciiTheme="minorHAnsi" w:hAnsiTheme="minorHAnsi"/>
      <w:b/>
      <w:bCs/>
    </w:rPr>
  </w:style>
  <w:style w:type="character" w:styleId="PlaceholderText">
    <w:name w:val="Placeholder Text"/>
    <w:basedOn w:val="DefaultParagraphFont"/>
    <w:uiPriority w:val="99"/>
    <w:semiHidden/>
    <w:rsid w:val="00AD0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7064">
      <w:bodyDiv w:val="1"/>
      <w:marLeft w:val="0"/>
      <w:marRight w:val="0"/>
      <w:marTop w:val="0"/>
      <w:marBottom w:val="0"/>
      <w:divBdr>
        <w:top w:val="none" w:sz="0" w:space="0" w:color="auto"/>
        <w:left w:val="none" w:sz="0" w:space="0" w:color="auto"/>
        <w:bottom w:val="none" w:sz="0" w:space="0" w:color="auto"/>
        <w:right w:val="none" w:sz="0" w:space="0" w:color="auto"/>
      </w:divBdr>
    </w:div>
    <w:div w:id="20961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Bird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1C9E66E-7372-451B-9669-7DF8E04913B2}"/>
      </w:docPartPr>
      <w:docPartBody>
        <w:p w:rsidR="00847C69" w:rsidRDefault="002224B1">
          <w:r w:rsidRPr="00F9434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441666-7AFC-4130-8F97-9FD700531392}"/>
      </w:docPartPr>
      <w:docPartBody>
        <w:p w:rsidR="00847C69" w:rsidRDefault="002224B1">
          <w:r w:rsidRPr="00F943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B1"/>
    <w:rsid w:val="002224B1"/>
    <w:rsid w:val="00847C69"/>
    <w:rsid w:val="00C225B9"/>
    <w:rsid w:val="00D5724B"/>
    <w:rsid w:val="00E7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B1"/>
    <w:rPr>
      <w:color w:val="808080"/>
    </w:rPr>
  </w:style>
  <w:style w:type="paragraph" w:customStyle="1" w:styleId="6455C989054E4BBF918B830D941C46BD">
    <w:name w:val="6455C989054E4BBF918B830D941C46BD"/>
    <w:rsid w:val="00847C69"/>
    <w:rPr>
      <w:lang w:val="en-US" w:eastAsia="en-US"/>
    </w:rPr>
  </w:style>
  <w:style w:type="paragraph" w:customStyle="1" w:styleId="E4A91EE19CAE46468985D68DD71EC8A1">
    <w:name w:val="E4A91EE19CAE46468985D68DD71EC8A1"/>
    <w:rsid w:val="00847C69"/>
    <w:rPr>
      <w:lang w:val="en-US" w:eastAsia="en-US"/>
    </w:rPr>
  </w:style>
  <w:style w:type="paragraph" w:customStyle="1" w:styleId="A62A1973C2AB40BA89102F9EB4261DF8">
    <w:name w:val="A62A1973C2AB40BA89102F9EB4261DF8"/>
    <w:rsid w:val="00847C6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https://one.web.ppg.com/na/corplaw/en/DataPrivacy/PrivacyEurope/PublishingImages/eng_es.png</Url>
      <Description xsi:nil="true"/>
    </Language_x0020_version>
    <Agreement_x0020_Type xmlns="79541e71-7808-4217-9592-1eca1bb2dcca">PPG(Controller) - Third Party(Processor)</Agree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B13D-9960-434B-9BE2-5EDE220C9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8B1BB-6D88-4A33-85AD-DF7AD517000D}">
  <ds:schemaRefs>
    <ds:schemaRef ds:uri="http://schemas.microsoft.com/office/2006/metadata/properties"/>
    <ds:schemaRef ds:uri="http://schemas.microsoft.com/office/infopath/2007/PartnerControls"/>
    <ds:schemaRef ds:uri="79541e71-7808-4217-9592-1eca1bb2dcca"/>
  </ds:schemaRefs>
</ds:datastoreItem>
</file>

<file path=customXml/itemProps3.xml><?xml version="1.0" encoding="utf-8"?>
<ds:datastoreItem xmlns:ds="http://schemas.openxmlformats.org/officeDocument/2006/customXml" ds:itemID="{0EE8E6DE-8748-48F1-97C8-228335384DE0}">
  <ds:schemaRefs>
    <ds:schemaRef ds:uri="http://schemas.microsoft.com/sharepoint/v3/contenttype/forms"/>
  </ds:schemaRefs>
</ds:datastoreItem>
</file>

<file path=customXml/itemProps4.xml><?xml version="1.0" encoding="utf-8"?>
<ds:datastoreItem xmlns:ds="http://schemas.openxmlformats.org/officeDocument/2006/customXml" ds:itemID="{8060BB31-5A74-41DF-8C82-CE871552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Template>
  <TotalTime>2</TotalTime>
  <Pages>1</Pages>
  <Words>8310</Words>
  <Characters>47373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dc:creator>
  <cp:lastModifiedBy>Wollny, Lukasz</cp:lastModifiedBy>
  <cp:revision>5</cp:revision>
  <dcterms:created xsi:type="dcterms:W3CDTF">2020-02-05T02:10:00Z</dcterms:created>
  <dcterms:modified xsi:type="dcterms:W3CDTF">2020-02-06T09:25:00Z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vt:lpwstr>
  </property>
  <property fmtid="{D5CDD505-2E9C-101B-9397-08002B2CF9AE}" pid="3" name="bbFooterStyle">
    <vt:lpwstr>SHORT</vt:lpwstr>
  </property>
  <property fmtid="{D5CDD505-2E9C-101B-9397-08002B2CF9AE}" pid="4" name="ContentTypeId">
    <vt:lpwstr>0x0101002BD78268DCD59948B93DD752653098FD</vt:lpwstr>
  </property>
</Properties>
</file>